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13" w:rsidRDefault="00AE6713" w:rsidP="00896795">
      <w:pPr>
        <w:pStyle w:val="Title"/>
        <w:spacing w:line="360" w:lineRule="auto"/>
        <w:jc w:val="left"/>
        <w:rPr>
          <w:rFonts w:ascii="Arial" w:hAnsi="Arial" w:cs="Arial"/>
          <w:szCs w:val="32"/>
        </w:rPr>
      </w:pPr>
    </w:p>
    <w:p w:rsidR="00896795" w:rsidRPr="002F3E61" w:rsidRDefault="00896795" w:rsidP="00424AC0">
      <w:pPr>
        <w:pStyle w:val="Title"/>
        <w:spacing w:line="360" w:lineRule="auto"/>
        <w:rPr>
          <w:rFonts w:ascii="Arial" w:hAnsi="Arial" w:cs="Arial"/>
          <w:szCs w:val="32"/>
        </w:rPr>
      </w:pPr>
      <w:bookmarkStart w:id="0" w:name="_GoBack"/>
      <w:bookmarkEnd w:id="0"/>
      <w:r w:rsidRPr="002F3E61">
        <w:rPr>
          <w:rFonts w:ascii="Arial" w:hAnsi="Arial" w:cs="Arial"/>
          <w:szCs w:val="32"/>
        </w:rPr>
        <w:t>Response to the Tenant Scrutiny Panel Review - Tower Block Refurbishment Programme</w:t>
      </w:r>
    </w:p>
    <w:p w:rsidR="00896795" w:rsidRPr="00424AC0" w:rsidRDefault="00896795" w:rsidP="00424AC0">
      <w:pPr>
        <w:pStyle w:val="ListParagraph"/>
        <w:widowControl w:val="0"/>
        <w:suppressAutoHyphens/>
        <w:spacing w:before="100" w:beforeAutospacing="1" w:after="100" w:afterAutospacing="1"/>
        <w:ind w:left="0"/>
        <w:rPr>
          <w:b/>
          <w:u w:val="single"/>
        </w:rPr>
      </w:pPr>
      <w:r w:rsidRPr="00DB1983">
        <w:rPr>
          <w:b/>
          <w:u w:val="single"/>
        </w:rPr>
        <w:t>Introduction</w:t>
      </w:r>
    </w:p>
    <w:p w:rsidR="00A40CA2" w:rsidRPr="00E26099" w:rsidRDefault="00DB1983" w:rsidP="00DB1983">
      <w:pPr>
        <w:rPr>
          <w:color w:val="000000" w:themeColor="text1"/>
        </w:rPr>
      </w:pPr>
      <w:r w:rsidRPr="00E26099">
        <w:rPr>
          <w:color w:val="000000" w:themeColor="text1"/>
        </w:rPr>
        <w:t xml:space="preserve">This paper is in response to the </w:t>
      </w:r>
      <w:r w:rsidR="00D96E69" w:rsidRPr="00E26099">
        <w:rPr>
          <w:color w:val="000000" w:themeColor="text1"/>
        </w:rPr>
        <w:t>TSP (</w:t>
      </w:r>
      <w:r w:rsidRPr="00E26099">
        <w:rPr>
          <w:color w:val="000000" w:themeColor="text1"/>
        </w:rPr>
        <w:t>Tenant Scrutiny Panel</w:t>
      </w:r>
      <w:r w:rsidR="00D96E69" w:rsidRPr="00E26099">
        <w:rPr>
          <w:color w:val="000000" w:themeColor="text1"/>
        </w:rPr>
        <w:t xml:space="preserve">) </w:t>
      </w:r>
      <w:r w:rsidRPr="00E26099">
        <w:rPr>
          <w:color w:val="000000" w:themeColor="text1"/>
        </w:rPr>
        <w:t xml:space="preserve">report on </w:t>
      </w:r>
      <w:r w:rsidR="00A90AB8" w:rsidRPr="00E26099">
        <w:rPr>
          <w:color w:val="000000" w:themeColor="text1"/>
        </w:rPr>
        <w:t>the Tower Block Refurbishment project</w:t>
      </w:r>
      <w:r w:rsidRPr="00E26099">
        <w:rPr>
          <w:color w:val="000000" w:themeColor="text1"/>
        </w:rPr>
        <w:t>.  It considers the recommendations</w:t>
      </w:r>
      <w:r w:rsidR="00A90AB8" w:rsidRPr="00E26099">
        <w:rPr>
          <w:color w:val="000000" w:themeColor="text1"/>
        </w:rPr>
        <w:t xml:space="preserve"> and observations</w:t>
      </w:r>
      <w:r w:rsidR="00171950">
        <w:rPr>
          <w:color w:val="000000" w:themeColor="text1"/>
        </w:rPr>
        <w:t xml:space="preserve"> presented, with an aim</w:t>
      </w:r>
      <w:r w:rsidR="00A40CA2" w:rsidRPr="00E26099">
        <w:rPr>
          <w:color w:val="000000" w:themeColor="text1"/>
        </w:rPr>
        <w:t xml:space="preserve"> to either provid</w:t>
      </w:r>
      <w:r w:rsidR="00424AC0">
        <w:rPr>
          <w:color w:val="000000" w:themeColor="text1"/>
        </w:rPr>
        <w:t>e clarity on those observations</w:t>
      </w:r>
      <w:r w:rsidR="00A40CA2" w:rsidRPr="00E26099">
        <w:rPr>
          <w:color w:val="000000" w:themeColor="text1"/>
        </w:rPr>
        <w:t xml:space="preserve"> or feedback on the recommendation.</w:t>
      </w:r>
    </w:p>
    <w:p w:rsidR="00A40CA2" w:rsidRPr="00E26099" w:rsidRDefault="00A40CA2" w:rsidP="00DB1983">
      <w:pPr>
        <w:rPr>
          <w:color w:val="000000" w:themeColor="text1"/>
        </w:rPr>
      </w:pPr>
    </w:p>
    <w:p w:rsidR="008A217D" w:rsidRPr="00E26099" w:rsidRDefault="008A1F37" w:rsidP="00DB1983">
      <w:pPr>
        <w:rPr>
          <w:color w:val="000000" w:themeColor="text1"/>
        </w:rPr>
      </w:pPr>
      <w:r w:rsidRPr="00E26099">
        <w:rPr>
          <w:color w:val="000000" w:themeColor="text1"/>
        </w:rPr>
        <w:t xml:space="preserve">Firstly </w:t>
      </w:r>
      <w:r w:rsidR="00A40CA2" w:rsidRPr="00E26099">
        <w:rPr>
          <w:color w:val="000000" w:themeColor="text1"/>
        </w:rPr>
        <w:t>OCC (Oxford City Council</w:t>
      </w:r>
      <w:r w:rsidRPr="00E26099">
        <w:rPr>
          <w:color w:val="000000" w:themeColor="text1"/>
        </w:rPr>
        <w:t xml:space="preserve">) would like to acknowledge </w:t>
      </w:r>
      <w:r w:rsidR="00A40CA2" w:rsidRPr="00E26099">
        <w:rPr>
          <w:color w:val="000000" w:themeColor="text1"/>
        </w:rPr>
        <w:t xml:space="preserve">all </w:t>
      </w:r>
      <w:r w:rsidRPr="00E26099">
        <w:rPr>
          <w:color w:val="000000" w:themeColor="text1"/>
        </w:rPr>
        <w:t xml:space="preserve">of </w:t>
      </w:r>
      <w:r w:rsidR="00A40CA2" w:rsidRPr="00E26099">
        <w:rPr>
          <w:color w:val="000000" w:themeColor="text1"/>
        </w:rPr>
        <w:t xml:space="preserve">the hard work and dedication the TSP have put towards this review. We </w:t>
      </w:r>
      <w:r w:rsidR="008A217D" w:rsidRPr="00E26099">
        <w:rPr>
          <w:color w:val="000000" w:themeColor="text1"/>
        </w:rPr>
        <w:t>admire the TSP for focusing on this project, due to its size a</w:t>
      </w:r>
      <w:r w:rsidRPr="00E26099">
        <w:rPr>
          <w:color w:val="000000" w:themeColor="text1"/>
        </w:rPr>
        <w:t>nd</w:t>
      </w:r>
      <w:r w:rsidR="008A217D" w:rsidRPr="00E26099">
        <w:rPr>
          <w:color w:val="000000" w:themeColor="text1"/>
        </w:rPr>
        <w:t xml:space="preserve"> complexity. We </w:t>
      </w:r>
      <w:r w:rsidRPr="00E26099">
        <w:rPr>
          <w:color w:val="000000" w:themeColor="text1"/>
        </w:rPr>
        <w:t xml:space="preserve">also </w:t>
      </w:r>
      <w:r w:rsidR="008A217D" w:rsidRPr="00E26099">
        <w:rPr>
          <w:color w:val="000000" w:themeColor="text1"/>
        </w:rPr>
        <w:t xml:space="preserve">appreciate that this will have been a steep learning curve, although hope that </w:t>
      </w:r>
      <w:r w:rsidRPr="00E26099">
        <w:rPr>
          <w:color w:val="000000" w:themeColor="text1"/>
        </w:rPr>
        <w:t xml:space="preserve">the panel has </w:t>
      </w:r>
      <w:r w:rsidR="008A217D" w:rsidRPr="00E26099">
        <w:rPr>
          <w:color w:val="000000" w:themeColor="text1"/>
        </w:rPr>
        <w:t xml:space="preserve">found this </w:t>
      </w:r>
      <w:r w:rsidRPr="00E26099">
        <w:rPr>
          <w:color w:val="000000" w:themeColor="text1"/>
        </w:rPr>
        <w:t xml:space="preserve">both </w:t>
      </w:r>
      <w:r w:rsidR="008A217D" w:rsidRPr="00E26099">
        <w:rPr>
          <w:color w:val="000000" w:themeColor="text1"/>
        </w:rPr>
        <w:t>rewarding and informative.</w:t>
      </w:r>
    </w:p>
    <w:p w:rsidR="008A1F37" w:rsidRPr="00E26099" w:rsidRDefault="008A1F37" w:rsidP="00DB1983">
      <w:pPr>
        <w:rPr>
          <w:color w:val="000000" w:themeColor="text1"/>
        </w:rPr>
      </w:pPr>
    </w:p>
    <w:p w:rsidR="008A217D" w:rsidRPr="00E26099" w:rsidRDefault="00171950" w:rsidP="00DB1983">
      <w:pPr>
        <w:rPr>
          <w:color w:val="000000" w:themeColor="text1"/>
        </w:rPr>
      </w:pPr>
      <w:r>
        <w:rPr>
          <w:color w:val="000000" w:themeColor="text1"/>
        </w:rPr>
        <w:t>I</w:t>
      </w:r>
      <w:r w:rsidR="008A1F37" w:rsidRPr="00E26099">
        <w:rPr>
          <w:color w:val="000000" w:themeColor="text1"/>
        </w:rPr>
        <w:t>t has</w:t>
      </w:r>
      <w:r w:rsidR="00424AC0">
        <w:rPr>
          <w:color w:val="000000" w:themeColor="text1"/>
        </w:rPr>
        <w:t xml:space="preserve"> been OCC’s aim to help facilitate</w:t>
      </w:r>
      <w:r w:rsidR="008A1F37" w:rsidRPr="00E26099">
        <w:rPr>
          <w:color w:val="000000" w:themeColor="text1"/>
        </w:rPr>
        <w:t xml:space="preserve"> your review through the support of the Tenant Involvement team, as well as provide </w:t>
      </w:r>
      <w:r w:rsidR="00E26099" w:rsidRPr="00E26099">
        <w:rPr>
          <w:color w:val="000000" w:themeColor="text1"/>
        </w:rPr>
        <w:t>you</w:t>
      </w:r>
      <w:r w:rsidR="008A1F37" w:rsidRPr="00E26099">
        <w:rPr>
          <w:color w:val="000000" w:themeColor="text1"/>
        </w:rPr>
        <w:t xml:space="preserve"> access</w:t>
      </w:r>
      <w:r w:rsidR="00E26099" w:rsidRPr="00E26099">
        <w:rPr>
          <w:color w:val="000000" w:themeColor="text1"/>
        </w:rPr>
        <w:t xml:space="preserve"> to both</w:t>
      </w:r>
      <w:r w:rsidR="008A1F37" w:rsidRPr="00E26099">
        <w:rPr>
          <w:color w:val="000000" w:themeColor="text1"/>
        </w:rPr>
        <w:t xml:space="preserve"> the information and staff you have requested.</w:t>
      </w:r>
      <w:r w:rsidR="00E26099" w:rsidRPr="00E26099">
        <w:rPr>
          <w:color w:val="000000" w:themeColor="text1"/>
        </w:rPr>
        <w:t xml:space="preserve"> Our desire is to be transparent and </w:t>
      </w:r>
      <w:r w:rsidR="00424AC0">
        <w:rPr>
          <w:color w:val="000000" w:themeColor="text1"/>
        </w:rPr>
        <w:t>make sure</w:t>
      </w:r>
      <w:r w:rsidR="00E26099" w:rsidRPr="00E26099">
        <w:rPr>
          <w:color w:val="000000" w:themeColor="text1"/>
        </w:rPr>
        <w:t xml:space="preserve"> that we </w:t>
      </w:r>
      <w:r>
        <w:rPr>
          <w:color w:val="000000" w:themeColor="text1"/>
        </w:rPr>
        <w:t xml:space="preserve">continue to </w:t>
      </w:r>
      <w:r w:rsidR="00E26099" w:rsidRPr="00E26099">
        <w:rPr>
          <w:color w:val="000000" w:themeColor="text1"/>
        </w:rPr>
        <w:t>work in partnership.</w:t>
      </w:r>
    </w:p>
    <w:p w:rsidR="008A1F37" w:rsidRPr="00E26099" w:rsidRDefault="008A1F37" w:rsidP="00DB1983">
      <w:pPr>
        <w:rPr>
          <w:color w:val="000000" w:themeColor="text1"/>
        </w:rPr>
      </w:pPr>
    </w:p>
    <w:p w:rsidR="00DB1983" w:rsidRPr="00E26099" w:rsidRDefault="00E26099" w:rsidP="00DB1983">
      <w:pPr>
        <w:rPr>
          <w:color w:val="000000" w:themeColor="text1"/>
        </w:rPr>
      </w:pPr>
      <w:r w:rsidRPr="00E26099">
        <w:rPr>
          <w:color w:val="000000" w:themeColor="text1"/>
        </w:rPr>
        <w:t xml:space="preserve">The Head of Housing and Property Services is very supportive of tenant led scrutiny and was eager to read through your report. From </w:t>
      </w:r>
      <w:r w:rsidR="00171950">
        <w:rPr>
          <w:color w:val="000000" w:themeColor="text1"/>
        </w:rPr>
        <w:t>doing so</w:t>
      </w:r>
      <w:r w:rsidRPr="00E26099">
        <w:rPr>
          <w:color w:val="000000" w:themeColor="text1"/>
        </w:rPr>
        <w:t xml:space="preserve">, he arranged a meeting with a number of staff from his department to discuss your findings. Following that, OCC listed all your observations and recommendations </w:t>
      </w:r>
      <w:r>
        <w:rPr>
          <w:color w:val="000000" w:themeColor="text1"/>
        </w:rPr>
        <w:t xml:space="preserve">requiring </w:t>
      </w:r>
      <w:r w:rsidRPr="00E26099">
        <w:rPr>
          <w:color w:val="000000" w:themeColor="text1"/>
        </w:rPr>
        <w:t>acknowledgement and provided a formal response. The detail</w:t>
      </w:r>
      <w:r>
        <w:rPr>
          <w:color w:val="000000" w:themeColor="text1"/>
        </w:rPr>
        <w:t>s of which can be</w:t>
      </w:r>
      <w:r w:rsidRPr="00E26099">
        <w:rPr>
          <w:color w:val="000000" w:themeColor="text1"/>
        </w:rPr>
        <w:t xml:space="preserve"> found </w:t>
      </w:r>
      <w:r>
        <w:rPr>
          <w:color w:val="000000" w:themeColor="text1"/>
        </w:rPr>
        <w:t xml:space="preserve">in </w:t>
      </w:r>
      <w:r w:rsidRPr="00E26099">
        <w:rPr>
          <w:color w:val="000000" w:themeColor="text1"/>
        </w:rPr>
        <w:t>the section below.</w:t>
      </w:r>
    </w:p>
    <w:p w:rsidR="00DB1983" w:rsidRPr="00E26099" w:rsidRDefault="00DB1983" w:rsidP="00DB1983">
      <w:pPr>
        <w:rPr>
          <w:color w:val="000000" w:themeColor="text1"/>
        </w:rPr>
      </w:pPr>
    </w:p>
    <w:p w:rsidR="00DB1983" w:rsidRPr="00E26099" w:rsidRDefault="00E26099" w:rsidP="00DB1983">
      <w:pPr>
        <w:rPr>
          <w:color w:val="000000" w:themeColor="text1"/>
        </w:rPr>
      </w:pPr>
      <w:r>
        <w:rPr>
          <w:color w:val="000000" w:themeColor="text1"/>
        </w:rPr>
        <w:t>This</w:t>
      </w:r>
      <w:r w:rsidR="00DB1983" w:rsidRPr="00E26099">
        <w:rPr>
          <w:color w:val="000000" w:themeColor="text1"/>
        </w:rPr>
        <w:t xml:space="preserve"> review along with its </w:t>
      </w:r>
      <w:r>
        <w:rPr>
          <w:color w:val="000000" w:themeColor="text1"/>
        </w:rPr>
        <w:t xml:space="preserve">observations and </w:t>
      </w:r>
      <w:r w:rsidR="00DB1983" w:rsidRPr="00E26099">
        <w:rPr>
          <w:color w:val="000000" w:themeColor="text1"/>
        </w:rPr>
        <w:t>recommendations is welcomed and is seen as an opportuni</w:t>
      </w:r>
      <w:r w:rsidR="00424AC0">
        <w:rPr>
          <w:color w:val="000000" w:themeColor="text1"/>
        </w:rPr>
        <w:t>ty to engage</w:t>
      </w:r>
      <w:r w:rsidR="00DB1983" w:rsidRPr="00E26099">
        <w:rPr>
          <w:color w:val="000000" w:themeColor="text1"/>
        </w:rPr>
        <w:t xml:space="preserve"> fully wi</w:t>
      </w:r>
      <w:r w:rsidR="00424AC0">
        <w:rPr>
          <w:color w:val="000000" w:themeColor="text1"/>
        </w:rPr>
        <w:t>th tenants to</w:t>
      </w:r>
      <w:r w:rsidRPr="00E26099">
        <w:rPr>
          <w:color w:val="000000" w:themeColor="text1"/>
        </w:rPr>
        <w:t xml:space="preserve"> work together </w:t>
      </w:r>
      <w:r w:rsidR="00DB1983" w:rsidRPr="00E26099">
        <w:rPr>
          <w:color w:val="000000" w:themeColor="text1"/>
        </w:rPr>
        <w:t xml:space="preserve">over the provision of </w:t>
      </w:r>
      <w:r w:rsidRPr="00E26099">
        <w:rPr>
          <w:color w:val="000000" w:themeColor="text1"/>
        </w:rPr>
        <w:t xml:space="preserve">their services.  </w:t>
      </w:r>
    </w:p>
    <w:p w:rsidR="00DB1983" w:rsidRPr="00DB1983" w:rsidRDefault="00DB1983" w:rsidP="00DB1983">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8A1F37" w:rsidRDefault="008A1F37" w:rsidP="008A1F37">
      <w:pPr>
        <w:rPr>
          <w:color w:val="FF0000"/>
        </w:rPr>
      </w:pPr>
    </w:p>
    <w:p w:rsidR="00AE6713" w:rsidRDefault="00AE6713" w:rsidP="008A1F37">
      <w:pPr>
        <w:rPr>
          <w:color w:val="FF0000"/>
        </w:rPr>
      </w:pPr>
    </w:p>
    <w:p w:rsidR="00AE6713" w:rsidRDefault="00AE6713" w:rsidP="008A1F37">
      <w:pPr>
        <w:rPr>
          <w:color w:val="FF0000"/>
        </w:rPr>
      </w:pPr>
    </w:p>
    <w:p w:rsidR="00AE6713" w:rsidRDefault="00AE6713" w:rsidP="008A1F37">
      <w:pPr>
        <w:rPr>
          <w:b/>
          <w:u w:val="single"/>
        </w:rPr>
        <w:sectPr w:rsidR="00AE6713">
          <w:headerReference w:type="default" r:id="rId9"/>
          <w:footerReference w:type="default" r:id="rId10"/>
          <w:pgSz w:w="11906" w:h="16838"/>
          <w:pgMar w:top="1440" w:right="1440" w:bottom="1440" w:left="1440" w:header="708" w:footer="708" w:gutter="0"/>
          <w:cols w:space="708"/>
          <w:docGrid w:linePitch="360"/>
        </w:sectPr>
      </w:pPr>
    </w:p>
    <w:p w:rsidR="00896795" w:rsidRPr="008A1F37" w:rsidRDefault="00896795" w:rsidP="008A1F37">
      <w:pPr>
        <w:rPr>
          <w:color w:val="FF0000"/>
        </w:rPr>
      </w:pPr>
      <w:r w:rsidRPr="00DB1983">
        <w:rPr>
          <w:b/>
          <w:u w:val="single"/>
        </w:rPr>
        <w:lastRenderedPageBreak/>
        <w:t>Recommendations &amp; Observations</w:t>
      </w:r>
    </w:p>
    <w:p w:rsidR="00DB1983" w:rsidRPr="00DB1983" w:rsidRDefault="00DB1983" w:rsidP="00DB1983">
      <w:pPr>
        <w:pStyle w:val="ListParagraph"/>
        <w:widowControl w:val="0"/>
        <w:suppressAutoHyphens/>
        <w:spacing w:before="100" w:beforeAutospacing="1" w:after="100" w:afterAutospacing="1"/>
        <w:ind w:left="360"/>
        <w:rPr>
          <w:b/>
          <w:u w:val="single"/>
        </w:rPr>
      </w:pPr>
    </w:p>
    <w:tbl>
      <w:tblPr>
        <w:tblStyle w:val="TableGrid"/>
        <w:tblW w:w="15876" w:type="dxa"/>
        <w:tblInd w:w="-1026" w:type="dxa"/>
        <w:tblLayout w:type="fixed"/>
        <w:tblLook w:val="04A0" w:firstRow="1" w:lastRow="0" w:firstColumn="1" w:lastColumn="0" w:noHBand="0" w:noVBand="1"/>
      </w:tblPr>
      <w:tblGrid>
        <w:gridCol w:w="3969"/>
        <w:gridCol w:w="10348"/>
        <w:gridCol w:w="1559"/>
      </w:tblGrid>
      <w:tr w:rsidR="00896795" w:rsidRPr="00D54930" w:rsidTr="00AE6713">
        <w:tc>
          <w:tcPr>
            <w:tcW w:w="3969" w:type="dxa"/>
          </w:tcPr>
          <w:p w:rsidR="00896795" w:rsidRPr="0037563B" w:rsidRDefault="00896795" w:rsidP="0037563B">
            <w:pPr>
              <w:widowControl w:val="0"/>
              <w:suppressAutoHyphens/>
              <w:spacing w:before="100" w:beforeAutospacing="1" w:after="100" w:afterAutospacing="1"/>
              <w:rPr>
                <w:b/>
              </w:rPr>
            </w:pPr>
            <w:r w:rsidRPr="0037563B">
              <w:rPr>
                <w:b/>
              </w:rPr>
              <w:t>TSP Recommendations &amp; Observations</w:t>
            </w:r>
          </w:p>
        </w:tc>
        <w:tc>
          <w:tcPr>
            <w:tcW w:w="10348" w:type="dxa"/>
          </w:tcPr>
          <w:p w:rsidR="00896795" w:rsidRPr="00D54930" w:rsidRDefault="00896795" w:rsidP="0037563B">
            <w:pPr>
              <w:rPr>
                <w:b/>
              </w:rPr>
            </w:pPr>
            <w:r>
              <w:rPr>
                <w:b/>
              </w:rPr>
              <w:t xml:space="preserve">OCC </w:t>
            </w:r>
            <w:r w:rsidRPr="00D54930">
              <w:rPr>
                <w:b/>
              </w:rPr>
              <w:t>Response</w:t>
            </w:r>
          </w:p>
        </w:tc>
        <w:tc>
          <w:tcPr>
            <w:tcW w:w="1559" w:type="dxa"/>
          </w:tcPr>
          <w:p w:rsidR="00896795" w:rsidRPr="00D54930" w:rsidRDefault="00896795" w:rsidP="0037563B">
            <w:pPr>
              <w:rPr>
                <w:b/>
              </w:rPr>
            </w:pPr>
            <w:r w:rsidRPr="00D54930">
              <w:rPr>
                <w:b/>
              </w:rPr>
              <w:t>Timescale</w:t>
            </w:r>
          </w:p>
        </w:tc>
      </w:tr>
      <w:tr w:rsidR="00896795" w:rsidTr="00AE6713">
        <w:trPr>
          <w:trHeight w:val="4488"/>
        </w:trPr>
        <w:tc>
          <w:tcPr>
            <w:tcW w:w="3969" w:type="dxa"/>
          </w:tcPr>
          <w:p w:rsidR="00896795" w:rsidRDefault="00896795" w:rsidP="001B7B14">
            <w:pPr>
              <w:pStyle w:val="ListParagraph"/>
              <w:numPr>
                <w:ilvl w:val="1"/>
                <w:numId w:val="13"/>
              </w:numPr>
            </w:pPr>
            <w:r w:rsidRPr="00896795">
              <w:t>The panel would like to note that the initial financial cost of refurbishment started at £12 million, through £15m, to £18m and finishing at the final contract value of £20.1 million was confusing, also the first justification for the project lifetime being 30 years after refurbishment could not be cost effective.</w:t>
            </w:r>
          </w:p>
          <w:p w:rsidR="00896795" w:rsidRDefault="00896795" w:rsidP="00896795">
            <w:pPr>
              <w:pStyle w:val="ListParagraph"/>
              <w:ind w:left="360"/>
            </w:pPr>
          </w:p>
          <w:p w:rsidR="00896795" w:rsidRDefault="00896795" w:rsidP="00896795">
            <w:pPr>
              <w:pStyle w:val="ListParagraph"/>
              <w:spacing w:after="100" w:afterAutospacing="1"/>
              <w:ind w:left="360"/>
            </w:pPr>
            <w:r>
              <w:t>Further clarity sought on the rising cost of the project &amp; why OCC specified a ‘30 year’ life span.</w:t>
            </w:r>
            <w:r w:rsidRPr="00896795">
              <w:rPr>
                <w:highlight w:val="yellow"/>
              </w:rPr>
              <w:br/>
            </w:r>
          </w:p>
        </w:tc>
        <w:tc>
          <w:tcPr>
            <w:tcW w:w="10348" w:type="dxa"/>
          </w:tcPr>
          <w:p w:rsidR="00BE470C" w:rsidRDefault="00BE470C" w:rsidP="00BE470C">
            <w:pPr>
              <w:rPr>
                <w:color w:val="000000"/>
              </w:rPr>
            </w:pPr>
            <w:r>
              <w:rPr>
                <w:color w:val="000000"/>
              </w:rPr>
              <w:t xml:space="preserve">The project was born out of a number of issues raised through the day to day maintenance of the building and feedback from </w:t>
            </w:r>
            <w:r w:rsidR="007E4EB9">
              <w:rPr>
                <w:color w:val="000000"/>
              </w:rPr>
              <w:t>housing management</w:t>
            </w:r>
            <w:r>
              <w:rPr>
                <w:color w:val="000000"/>
              </w:rPr>
              <w:t>.  As with any project</w:t>
            </w:r>
            <w:r w:rsidR="00424AC0">
              <w:rPr>
                <w:color w:val="000000"/>
              </w:rPr>
              <w:t>,</w:t>
            </w:r>
            <w:r>
              <w:rPr>
                <w:color w:val="000000"/>
              </w:rPr>
              <w:t xml:space="preserve"> the scope is likely to increase in the initial stages as further investigations take place to define the works. </w:t>
            </w:r>
          </w:p>
          <w:p w:rsidR="00BE470C" w:rsidRDefault="00BE470C" w:rsidP="00BE470C">
            <w:pPr>
              <w:rPr>
                <w:color w:val="000000"/>
              </w:rPr>
            </w:pPr>
          </w:p>
          <w:p w:rsidR="00BE470C" w:rsidRDefault="00BE470C" w:rsidP="00BE470C">
            <w:pPr>
              <w:rPr>
                <w:color w:val="000000"/>
              </w:rPr>
            </w:pPr>
            <w:r>
              <w:rPr>
                <w:color w:val="000000"/>
              </w:rPr>
              <w:t>Because of the scale of the works and the costs associated with accessing the building to carry out the works OCC</w:t>
            </w:r>
            <w:r w:rsidR="00424AC0">
              <w:rPr>
                <w:color w:val="000000"/>
              </w:rPr>
              <w:t xml:space="preserve"> </w:t>
            </w:r>
            <w:r>
              <w:rPr>
                <w:color w:val="000000"/>
              </w:rPr>
              <w:t xml:space="preserve">took the decision to deal with all works in one go.  This is more cost effective in the long run and </w:t>
            </w:r>
            <w:r w:rsidR="00424AC0">
              <w:rPr>
                <w:color w:val="000000"/>
              </w:rPr>
              <w:t>helps us make sure</w:t>
            </w:r>
            <w:r>
              <w:rPr>
                <w:color w:val="000000"/>
              </w:rPr>
              <w:t xml:space="preserve"> we can continue to provide high quality accommodation </w:t>
            </w:r>
            <w:r w:rsidR="00424AC0">
              <w:rPr>
                <w:color w:val="000000"/>
              </w:rPr>
              <w:t>that meets</w:t>
            </w:r>
            <w:r>
              <w:rPr>
                <w:color w:val="000000"/>
              </w:rPr>
              <w:t xml:space="preserve"> modern standards of safety and energy efficiency.</w:t>
            </w:r>
          </w:p>
          <w:p w:rsidR="00BE470C" w:rsidRDefault="00BE470C" w:rsidP="00BE470C">
            <w:pPr>
              <w:rPr>
                <w:color w:val="000000"/>
              </w:rPr>
            </w:pPr>
          </w:p>
          <w:p w:rsidR="00BE470C" w:rsidRDefault="00BE470C" w:rsidP="00BE470C">
            <w:pPr>
              <w:rPr>
                <w:color w:val="000000"/>
              </w:rPr>
            </w:pPr>
            <w:r>
              <w:rPr>
                <w:color w:val="000000"/>
              </w:rPr>
              <w:t xml:space="preserve">Buildings are typically profiled over a 30 year life.  The life of each </w:t>
            </w:r>
            <w:r w:rsidR="00424AC0">
              <w:rPr>
                <w:color w:val="000000"/>
              </w:rPr>
              <w:t>component varies but the life span of each element is</w:t>
            </w:r>
            <w:r>
              <w:rPr>
                <w:color w:val="000000"/>
              </w:rPr>
              <w:t xml:space="preserve"> used to assess the overall cost effectiveness of the works and predict future replacement works.</w:t>
            </w:r>
          </w:p>
          <w:p w:rsidR="00BE470C" w:rsidRDefault="00BE470C" w:rsidP="00BE470C">
            <w:pPr>
              <w:rPr>
                <w:color w:val="000000"/>
              </w:rPr>
            </w:pPr>
          </w:p>
          <w:p w:rsidR="00BE470C" w:rsidRDefault="00BE470C" w:rsidP="00BE470C">
            <w:pPr>
              <w:rPr>
                <w:color w:val="000000"/>
              </w:rPr>
            </w:pPr>
            <w:r>
              <w:rPr>
                <w:color w:val="000000"/>
              </w:rPr>
              <w:t>In reality the condition of individual components are assessed when they reach the end of their theoretical life and will not necessarily be replaced at that time if they are still in serviceable condition.</w:t>
            </w:r>
          </w:p>
          <w:p w:rsidR="00896795" w:rsidRDefault="00896795" w:rsidP="00BE470C">
            <w:pPr>
              <w:pStyle w:val="ListParagraph"/>
              <w:spacing w:after="100" w:afterAutospacing="1"/>
              <w:ind w:left="0"/>
            </w:pPr>
          </w:p>
        </w:tc>
        <w:tc>
          <w:tcPr>
            <w:tcW w:w="1559" w:type="dxa"/>
          </w:tcPr>
          <w:p w:rsidR="00896795" w:rsidRDefault="00896795" w:rsidP="00245FEB">
            <w:r>
              <w:t>N/A</w:t>
            </w:r>
          </w:p>
        </w:tc>
      </w:tr>
      <w:tr w:rsidR="00896795" w:rsidTr="00AE6713">
        <w:trPr>
          <w:trHeight w:val="2058"/>
        </w:trPr>
        <w:tc>
          <w:tcPr>
            <w:tcW w:w="3969" w:type="dxa"/>
          </w:tcPr>
          <w:p w:rsidR="00896795" w:rsidRPr="00896795" w:rsidRDefault="00896795" w:rsidP="001B7B14">
            <w:pPr>
              <w:pStyle w:val="ListParagraph"/>
              <w:numPr>
                <w:ilvl w:val="1"/>
                <w:numId w:val="14"/>
              </w:numPr>
              <w:ind w:left="317" w:hanging="284"/>
            </w:pPr>
            <w:r w:rsidRPr="0007275E">
              <w:t>TSP want to commend the appointment o</w:t>
            </w:r>
            <w:r w:rsidR="0007275E">
              <w:t>f a Resident Liaison Co-ordinat</w:t>
            </w:r>
            <w:r w:rsidR="00E50144">
              <w:t>or</w:t>
            </w:r>
          </w:p>
        </w:tc>
        <w:tc>
          <w:tcPr>
            <w:tcW w:w="10348" w:type="dxa"/>
          </w:tcPr>
          <w:p w:rsidR="00896795" w:rsidRPr="0007275E" w:rsidRDefault="0007275E" w:rsidP="006C7784">
            <w:pPr>
              <w:pStyle w:val="ListParagraph"/>
              <w:spacing w:after="100" w:afterAutospacing="1"/>
              <w:ind w:left="0"/>
            </w:pPr>
            <w:r>
              <w:t xml:space="preserve">We agree that the appointment of a Resident Liaison Coordinator has been valuable. </w:t>
            </w:r>
            <w:r w:rsidR="000F0697">
              <w:t>OCC will consider appointing a Resident Liaison Coordinator</w:t>
            </w:r>
            <w:r w:rsidR="006C7784">
              <w:t xml:space="preserve"> on future projects,</w:t>
            </w:r>
            <w:r w:rsidR="000F0697">
              <w:t xml:space="preserve"> where there </w:t>
            </w:r>
            <w:r w:rsidR="006C7784">
              <w:t>will</w:t>
            </w:r>
            <w:r w:rsidR="000F0697">
              <w:t xml:space="preserve"> likely be a significant impact on resid</w:t>
            </w:r>
            <w:r w:rsidR="006C7784">
              <w:t>ents</w:t>
            </w:r>
            <w:r w:rsidR="000F0697">
              <w:t>.</w:t>
            </w:r>
          </w:p>
        </w:tc>
        <w:tc>
          <w:tcPr>
            <w:tcW w:w="1559" w:type="dxa"/>
          </w:tcPr>
          <w:p w:rsidR="00896795" w:rsidRDefault="0007275E" w:rsidP="00245FEB">
            <w:r>
              <w:t>N/A</w:t>
            </w:r>
          </w:p>
          <w:p w:rsidR="006C7784" w:rsidRDefault="006C7784" w:rsidP="006C7784">
            <w:r>
              <w:t xml:space="preserve">This will be reviewed on a project by project basis. </w:t>
            </w:r>
          </w:p>
        </w:tc>
      </w:tr>
      <w:tr w:rsidR="0007275E" w:rsidTr="00AE6713">
        <w:trPr>
          <w:trHeight w:val="2824"/>
        </w:trPr>
        <w:tc>
          <w:tcPr>
            <w:tcW w:w="3969" w:type="dxa"/>
          </w:tcPr>
          <w:p w:rsidR="0007275E" w:rsidRPr="0007275E" w:rsidRDefault="0007275E" w:rsidP="001B7B14">
            <w:pPr>
              <w:pStyle w:val="ListParagraph"/>
              <w:numPr>
                <w:ilvl w:val="1"/>
                <w:numId w:val="15"/>
              </w:numPr>
            </w:pPr>
            <w:r w:rsidRPr="0007275E">
              <w:lastRenderedPageBreak/>
              <w:t>Special consideration should be given to elderly and disabled residents and if they feel the need for a chaperone they should be given the chance to reschedule visits. Similar consideration should be afforded to residents who have a poor understanding of the English language</w:t>
            </w:r>
            <w:r>
              <w:t>.</w:t>
            </w:r>
          </w:p>
        </w:tc>
        <w:tc>
          <w:tcPr>
            <w:tcW w:w="10348" w:type="dxa"/>
          </w:tcPr>
          <w:p w:rsidR="008B547C" w:rsidRDefault="0007275E" w:rsidP="00D96E69">
            <w:pPr>
              <w:pStyle w:val="ListParagraph"/>
              <w:spacing w:after="100" w:afterAutospacing="1"/>
              <w:ind w:left="0"/>
              <w:rPr>
                <w:color w:val="000000" w:themeColor="text1"/>
              </w:rPr>
            </w:pPr>
            <w:r w:rsidRPr="0007275E">
              <w:rPr>
                <w:color w:val="000000" w:themeColor="text1"/>
              </w:rPr>
              <w:t xml:space="preserve">With regards to special consideration for elderly and disabled residents, this already forms part of the procurement process and will be included in future projects.  </w:t>
            </w:r>
          </w:p>
          <w:p w:rsidR="008B547C" w:rsidRDefault="008B547C" w:rsidP="0007275E">
            <w:pPr>
              <w:pStyle w:val="ListParagraph"/>
              <w:spacing w:after="100" w:afterAutospacing="1"/>
              <w:ind w:left="0"/>
              <w:rPr>
                <w:color w:val="000000" w:themeColor="text1"/>
              </w:rPr>
            </w:pPr>
          </w:p>
          <w:p w:rsidR="007E4EB9" w:rsidRDefault="007E4EB9" w:rsidP="0007275E">
            <w:pPr>
              <w:pStyle w:val="ListParagraph"/>
              <w:spacing w:after="100" w:afterAutospacing="1"/>
              <w:ind w:left="0"/>
              <w:rPr>
                <w:color w:val="000000" w:themeColor="text1"/>
              </w:rPr>
            </w:pPr>
            <w:r>
              <w:rPr>
                <w:color w:val="000000" w:themeColor="text1"/>
              </w:rPr>
              <w:t>Fortem also carried out individual profiling visits at the start of each block to assess who might need additional support throughout the project.</w:t>
            </w:r>
          </w:p>
          <w:p w:rsidR="007E4EB9" w:rsidRDefault="007E4EB9" w:rsidP="0007275E">
            <w:pPr>
              <w:pStyle w:val="ListParagraph"/>
              <w:spacing w:after="100" w:afterAutospacing="1"/>
              <w:ind w:left="0"/>
              <w:rPr>
                <w:color w:val="000000" w:themeColor="text1"/>
              </w:rPr>
            </w:pPr>
          </w:p>
          <w:p w:rsidR="0007275E" w:rsidRDefault="0007275E" w:rsidP="0007275E">
            <w:pPr>
              <w:pStyle w:val="ListParagraph"/>
              <w:spacing w:after="100" w:afterAutospacing="1"/>
              <w:ind w:left="0"/>
            </w:pPr>
            <w:r w:rsidRPr="0007275E">
              <w:rPr>
                <w:color w:val="000000" w:themeColor="text1"/>
              </w:rPr>
              <w:t>We additionally also take into account individual requirements where possible and we benefit from the Resident Liaison Coordinator being in post to assist with this process.</w:t>
            </w:r>
          </w:p>
        </w:tc>
        <w:tc>
          <w:tcPr>
            <w:tcW w:w="1559" w:type="dxa"/>
          </w:tcPr>
          <w:p w:rsidR="0007275E" w:rsidRDefault="0007275E" w:rsidP="00245FEB">
            <w:r>
              <w:t>N/A</w:t>
            </w:r>
          </w:p>
        </w:tc>
      </w:tr>
      <w:tr w:rsidR="0007275E" w:rsidTr="009D1F3D">
        <w:trPr>
          <w:trHeight w:val="2539"/>
        </w:trPr>
        <w:tc>
          <w:tcPr>
            <w:tcW w:w="3969" w:type="dxa"/>
          </w:tcPr>
          <w:p w:rsidR="0007275E" w:rsidRPr="0007275E" w:rsidRDefault="0007275E" w:rsidP="001B7B14">
            <w:pPr>
              <w:pStyle w:val="ListParagraph"/>
              <w:numPr>
                <w:ilvl w:val="0"/>
                <w:numId w:val="16"/>
              </w:numPr>
              <w:spacing w:after="100" w:afterAutospacing="1"/>
              <w:ind w:left="317" w:hanging="284"/>
            </w:pPr>
            <w:r w:rsidRPr="0007275E">
              <w:t>The TSP would like reassurance that residents will be fully informed on how to use new heating and updated water system efficiently.</w:t>
            </w:r>
          </w:p>
          <w:p w:rsidR="0007275E" w:rsidRPr="0007275E" w:rsidRDefault="0007275E" w:rsidP="0007275E">
            <w:pPr>
              <w:pStyle w:val="ListParagraph"/>
            </w:pPr>
          </w:p>
        </w:tc>
        <w:tc>
          <w:tcPr>
            <w:tcW w:w="10348" w:type="dxa"/>
          </w:tcPr>
          <w:p w:rsidR="0007275E" w:rsidRPr="0022664E" w:rsidRDefault="0022664E" w:rsidP="0007275E">
            <w:pPr>
              <w:pStyle w:val="ListParagraph"/>
              <w:spacing w:after="100" w:afterAutospacing="1"/>
              <w:ind w:left="0"/>
              <w:rPr>
                <w:color w:val="000000" w:themeColor="text1"/>
              </w:rPr>
            </w:pPr>
            <w:r>
              <w:rPr>
                <w:color w:val="000000" w:themeColor="text1"/>
              </w:rPr>
              <w:t xml:space="preserve">We can confirm that the </w:t>
            </w:r>
            <w:r w:rsidR="0007275E" w:rsidRPr="0007275E">
              <w:rPr>
                <w:color w:val="000000" w:themeColor="text1"/>
              </w:rPr>
              <w:t>resident</w:t>
            </w:r>
            <w:r>
              <w:rPr>
                <w:color w:val="000000" w:themeColor="text1"/>
              </w:rPr>
              <w:t>’</w:t>
            </w:r>
            <w:r w:rsidR="0007275E" w:rsidRPr="0007275E">
              <w:rPr>
                <w:color w:val="000000" w:themeColor="text1"/>
              </w:rPr>
              <w:t>s</w:t>
            </w:r>
            <w:r>
              <w:rPr>
                <w:color w:val="000000" w:themeColor="text1"/>
              </w:rPr>
              <w:t xml:space="preserve"> eligible for the new heating and hot water system have been fully instructed on how those systems operate</w:t>
            </w:r>
            <w:r w:rsidR="0007275E" w:rsidRPr="0007275E">
              <w:rPr>
                <w:color w:val="000000" w:themeColor="text1"/>
              </w:rPr>
              <w:t xml:space="preserve">. A communication strategy surrounding this is in place including follow up visits and all residents receive a laminated instruction sheet advising how to correctly use the systems.  </w:t>
            </w:r>
            <w:r w:rsidR="00424AC0">
              <w:rPr>
                <w:color w:val="000000" w:themeColor="text1"/>
              </w:rPr>
              <w:t xml:space="preserve">This information will also be supplied to any incoming residents to the blocks to make sure they are fully aware of how each element operates and feel confident in how to use each system </w:t>
            </w:r>
            <w:r w:rsidR="00B91B7C">
              <w:rPr>
                <w:color w:val="000000" w:themeColor="text1"/>
              </w:rPr>
              <w:t>properly</w:t>
            </w:r>
            <w:r w:rsidR="00424AC0">
              <w:rPr>
                <w:color w:val="000000" w:themeColor="text1"/>
              </w:rPr>
              <w:t>.</w:t>
            </w:r>
          </w:p>
          <w:p w:rsidR="0007275E" w:rsidRDefault="0007275E" w:rsidP="0007275E">
            <w:pPr>
              <w:pStyle w:val="ListParagraph"/>
              <w:spacing w:after="100" w:afterAutospacing="1"/>
              <w:ind w:left="0"/>
              <w:rPr>
                <w:color w:val="000000" w:themeColor="text1"/>
              </w:rPr>
            </w:pPr>
          </w:p>
          <w:p w:rsidR="0007275E" w:rsidRPr="008B547C" w:rsidRDefault="008B547C" w:rsidP="0007275E">
            <w:pPr>
              <w:pStyle w:val="ListParagraph"/>
              <w:spacing w:after="100" w:afterAutospacing="1"/>
              <w:ind w:left="0"/>
              <w:rPr>
                <w:color w:val="000000" w:themeColor="text1"/>
              </w:rPr>
            </w:pPr>
            <w:r w:rsidRPr="008B547C">
              <w:rPr>
                <w:color w:val="000000" w:themeColor="text1"/>
              </w:rPr>
              <w:t xml:space="preserve">We will source a copy of </w:t>
            </w:r>
            <w:proofErr w:type="spellStart"/>
            <w:r w:rsidRPr="008B547C">
              <w:rPr>
                <w:color w:val="000000" w:themeColor="text1"/>
              </w:rPr>
              <w:t>Fortem</w:t>
            </w:r>
            <w:r>
              <w:rPr>
                <w:color w:val="000000" w:themeColor="text1"/>
              </w:rPr>
              <w:t>’</w:t>
            </w:r>
            <w:r w:rsidRPr="008B547C">
              <w:rPr>
                <w:color w:val="000000" w:themeColor="text1"/>
              </w:rPr>
              <w:t>s</w:t>
            </w:r>
            <w:proofErr w:type="spellEnd"/>
            <w:r w:rsidRPr="008B547C">
              <w:rPr>
                <w:color w:val="000000" w:themeColor="text1"/>
              </w:rPr>
              <w:t xml:space="preserve"> instruction sheet and provide it to the TSP.</w:t>
            </w:r>
          </w:p>
          <w:p w:rsidR="0007275E" w:rsidRPr="0007275E" w:rsidRDefault="0007275E" w:rsidP="0007275E">
            <w:pPr>
              <w:pStyle w:val="ListParagraph"/>
              <w:spacing w:after="100" w:afterAutospacing="1"/>
              <w:ind w:left="0"/>
              <w:rPr>
                <w:color w:val="000000" w:themeColor="text1"/>
              </w:rPr>
            </w:pPr>
          </w:p>
        </w:tc>
        <w:tc>
          <w:tcPr>
            <w:tcW w:w="1559" w:type="dxa"/>
          </w:tcPr>
          <w:p w:rsidR="0007275E" w:rsidRDefault="0007275E" w:rsidP="00245FEB"/>
          <w:p w:rsidR="008B547C" w:rsidRDefault="008B547C" w:rsidP="00245FEB"/>
          <w:p w:rsidR="008B547C" w:rsidRDefault="008B547C" w:rsidP="00245FEB"/>
          <w:p w:rsidR="008B547C" w:rsidRDefault="008B547C" w:rsidP="00245FEB"/>
          <w:p w:rsidR="008B547C" w:rsidRDefault="008B547C" w:rsidP="00245FEB"/>
          <w:p w:rsidR="008B547C" w:rsidRDefault="008B547C" w:rsidP="00245FEB"/>
          <w:p w:rsidR="008B547C" w:rsidRDefault="008B547C" w:rsidP="00245FEB"/>
          <w:p w:rsidR="008B547C" w:rsidRDefault="00B91B7C" w:rsidP="00245FEB">
            <w:r>
              <w:t>9</w:t>
            </w:r>
            <w:r w:rsidRPr="00B91B7C">
              <w:rPr>
                <w:vertAlign w:val="superscript"/>
              </w:rPr>
              <w:t>th</w:t>
            </w:r>
            <w:r>
              <w:t xml:space="preserve"> May 2017</w:t>
            </w:r>
          </w:p>
        </w:tc>
      </w:tr>
      <w:tr w:rsidR="0007275E" w:rsidTr="00AE6713">
        <w:trPr>
          <w:trHeight w:val="827"/>
        </w:trPr>
        <w:tc>
          <w:tcPr>
            <w:tcW w:w="3969" w:type="dxa"/>
          </w:tcPr>
          <w:p w:rsidR="00DB1983" w:rsidRPr="0007275E" w:rsidRDefault="0007275E" w:rsidP="001B7B14">
            <w:pPr>
              <w:pStyle w:val="ListParagraph"/>
              <w:numPr>
                <w:ilvl w:val="1"/>
                <w:numId w:val="17"/>
              </w:numPr>
              <w:spacing w:after="100" w:afterAutospacing="1"/>
            </w:pPr>
            <w:r w:rsidRPr="0007275E">
              <w:t>Although we were advised that the exterior of the windows could be cleaned from inside the flats safely we have doubts that some residents will feel confident to undertake this task. We strongly recommend that OCC take responsibility for cleaning all windows as well as the cladding</w:t>
            </w:r>
            <w:r w:rsidR="00DB1983">
              <w:t>.</w:t>
            </w:r>
          </w:p>
        </w:tc>
        <w:tc>
          <w:tcPr>
            <w:tcW w:w="10348" w:type="dxa"/>
          </w:tcPr>
          <w:p w:rsidR="00B91B7C" w:rsidRPr="00D66F27" w:rsidRDefault="00B91B7C" w:rsidP="00B91B7C">
            <w:pPr>
              <w:pStyle w:val="ListParagraph"/>
              <w:spacing w:after="100" w:afterAutospacing="1"/>
              <w:ind w:left="0"/>
              <w:rPr>
                <w:color w:val="000000" w:themeColor="text1"/>
              </w:rPr>
            </w:pPr>
            <w:r w:rsidRPr="00D66F27">
              <w:rPr>
                <w:color w:val="000000" w:themeColor="text1"/>
              </w:rPr>
              <w:t xml:space="preserve">Residents will be given the key to remove the window restrictor once the mast climbers have been removed and the balcony is completed. Guidance is given and residents are shown how to safely rotate the windows for cleaning. </w:t>
            </w:r>
          </w:p>
          <w:p w:rsidR="00B91B7C" w:rsidRPr="00D66F27" w:rsidRDefault="00B91B7C" w:rsidP="00B91B7C">
            <w:pPr>
              <w:pStyle w:val="ListParagraph"/>
              <w:spacing w:after="100" w:afterAutospacing="1"/>
              <w:ind w:left="0"/>
              <w:rPr>
                <w:color w:val="000000" w:themeColor="text1"/>
              </w:rPr>
            </w:pPr>
          </w:p>
          <w:p w:rsidR="00B91B7C" w:rsidRPr="0007275E" w:rsidRDefault="00B91B7C" w:rsidP="00D66F27">
            <w:pPr>
              <w:pStyle w:val="ListParagraph"/>
              <w:spacing w:after="100" w:afterAutospacing="1"/>
              <w:ind w:left="0"/>
              <w:rPr>
                <w:color w:val="000000" w:themeColor="text1"/>
              </w:rPr>
            </w:pPr>
            <w:r w:rsidRPr="00D66F27">
              <w:rPr>
                <w:color w:val="000000" w:themeColor="text1"/>
              </w:rPr>
              <w:t>All residents will be advised to keep the window restriction block in place for their own safety and a disclaimer will need to be signed by the resident when handing over the restrictor key</w:t>
            </w:r>
            <w:r w:rsidR="00D66F27">
              <w:rPr>
                <w:color w:val="000000" w:themeColor="text1"/>
              </w:rPr>
              <w:t xml:space="preserve"> to make sure they understand fully how to operate the window and that they are responsible for the safety of their household.</w:t>
            </w:r>
            <w:r w:rsidRPr="00D66F27">
              <w:rPr>
                <w:color w:val="000000" w:themeColor="text1"/>
              </w:rPr>
              <w:t xml:space="preserve">  </w:t>
            </w:r>
          </w:p>
        </w:tc>
        <w:tc>
          <w:tcPr>
            <w:tcW w:w="1559" w:type="dxa"/>
          </w:tcPr>
          <w:p w:rsidR="0007275E" w:rsidRDefault="00171950" w:rsidP="00245FEB">
            <w:r>
              <w:t>Ongoing</w:t>
            </w:r>
          </w:p>
        </w:tc>
      </w:tr>
      <w:tr w:rsidR="0007275E" w:rsidTr="00AE6713">
        <w:trPr>
          <w:trHeight w:val="2967"/>
        </w:trPr>
        <w:tc>
          <w:tcPr>
            <w:tcW w:w="3969" w:type="dxa"/>
            <w:shd w:val="clear" w:color="auto" w:fill="auto"/>
          </w:tcPr>
          <w:p w:rsidR="0007275E" w:rsidRPr="0007275E" w:rsidRDefault="0007275E" w:rsidP="001B7B14">
            <w:pPr>
              <w:pStyle w:val="ListParagraph"/>
              <w:numPr>
                <w:ilvl w:val="1"/>
                <w:numId w:val="17"/>
              </w:numPr>
              <w:spacing w:after="100" w:afterAutospacing="1"/>
            </w:pPr>
            <w:r w:rsidRPr="0007275E">
              <w:lastRenderedPageBreak/>
              <w:t>One of the contractual conditions is cleaning the cladding every two years otherwise it will lose its function by accumulating fungus, according to the contractor. Therefore the confirmation that OCC will take this responsibility and that there is a budget for it, is essential.</w:t>
            </w:r>
          </w:p>
        </w:tc>
        <w:tc>
          <w:tcPr>
            <w:tcW w:w="10348" w:type="dxa"/>
          </w:tcPr>
          <w:p w:rsidR="00267C44" w:rsidRDefault="00267C44" w:rsidP="00267C44">
            <w:pPr>
              <w:spacing w:after="100" w:afterAutospacing="1"/>
            </w:pPr>
            <w:r>
              <w:t>We are able to confirm that as part of the project, Fortem have installed abseiling mechanisms on the roofs of the tower blocks.</w:t>
            </w:r>
          </w:p>
          <w:p w:rsidR="00267C44" w:rsidRPr="00267C44" w:rsidRDefault="00267C44" w:rsidP="00267C44">
            <w:pPr>
              <w:spacing w:after="100" w:afterAutospacing="1"/>
            </w:pPr>
            <w:r>
              <w:t xml:space="preserve">We will add both the cleaning of the cladding and all </w:t>
            </w:r>
            <w:r w:rsidRPr="00267C44">
              <w:t>windows as appropriate into our planned maintenance programme.</w:t>
            </w:r>
          </w:p>
          <w:p w:rsidR="0007275E" w:rsidRDefault="00267C44" w:rsidP="00267C44">
            <w:pPr>
              <w:spacing w:after="100" w:afterAutospacing="1"/>
              <w:rPr>
                <w:b/>
              </w:rPr>
            </w:pPr>
            <w:r w:rsidRPr="00267C44">
              <w:rPr>
                <w:color w:val="000000"/>
              </w:rPr>
              <w:t xml:space="preserve">We will take the responsibility as the building is ours to maintain and we will budget for it appropriately in accordance with current practice.  </w:t>
            </w:r>
            <w:r w:rsidRPr="00267C44">
              <w:t>We will update the TSP at</w:t>
            </w:r>
            <w:r>
              <w:t xml:space="preserve"> the appropriate time.</w:t>
            </w:r>
          </w:p>
        </w:tc>
        <w:tc>
          <w:tcPr>
            <w:tcW w:w="1559" w:type="dxa"/>
          </w:tcPr>
          <w:p w:rsidR="0007275E" w:rsidRDefault="00171950" w:rsidP="00245FEB">
            <w:r>
              <w:t>TBC</w:t>
            </w:r>
          </w:p>
        </w:tc>
      </w:tr>
      <w:tr w:rsidR="0007275E" w:rsidTr="00AE6713">
        <w:trPr>
          <w:trHeight w:val="416"/>
        </w:trPr>
        <w:tc>
          <w:tcPr>
            <w:tcW w:w="3969" w:type="dxa"/>
            <w:shd w:val="clear" w:color="auto" w:fill="auto"/>
          </w:tcPr>
          <w:p w:rsidR="0007275E" w:rsidRPr="0007275E" w:rsidRDefault="0007275E" w:rsidP="001B7B14">
            <w:pPr>
              <w:pStyle w:val="Subtitle"/>
              <w:numPr>
                <w:ilvl w:val="1"/>
                <w:numId w:val="18"/>
              </w:numPr>
              <w:spacing w:after="100" w:afterAutospacing="1"/>
              <w:jc w:val="left"/>
              <w:rPr>
                <w:rFonts w:ascii="Arial" w:hAnsi="Arial" w:cs="Arial"/>
                <w:smallCaps/>
                <w:color w:val="000000"/>
                <w:kern w:val="24"/>
                <w:szCs w:val="24"/>
              </w:rPr>
            </w:pPr>
            <w:r w:rsidRPr="0007275E">
              <w:rPr>
                <w:rFonts w:ascii="Arial" w:hAnsi="Arial"/>
              </w:rPr>
              <w:t>It is imperative that the community cohesion issues have to be looked into with focus, high priority and care.</w:t>
            </w:r>
          </w:p>
          <w:p w:rsidR="0007275E" w:rsidRPr="0007275E" w:rsidRDefault="0007275E" w:rsidP="0007275E">
            <w:pPr>
              <w:pStyle w:val="ListParagraph"/>
              <w:spacing w:after="100" w:afterAutospacing="1"/>
            </w:pPr>
          </w:p>
        </w:tc>
        <w:tc>
          <w:tcPr>
            <w:tcW w:w="10348" w:type="dxa"/>
          </w:tcPr>
          <w:p w:rsidR="008B547C" w:rsidRDefault="0007275E" w:rsidP="0007275E">
            <w:pPr>
              <w:pStyle w:val="ListParagraph"/>
              <w:spacing w:after="100" w:afterAutospacing="1"/>
              <w:ind w:left="0"/>
            </w:pPr>
            <w:r>
              <w:t>Resident engagement has been encouraged at all stages of the project</w:t>
            </w:r>
            <w:r w:rsidR="00D96E69">
              <w:t>;</w:t>
            </w:r>
            <w:r>
              <w:t xml:space="preserve"> from the initial consultation</w:t>
            </w:r>
            <w:r w:rsidR="00D96E69">
              <w:t>, newsletters</w:t>
            </w:r>
            <w:r>
              <w:t xml:space="preserve"> and throughout the refurbishment works. </w:t>
            </w:r>
          </w:p>
          <w:p w:rsidR="008B547C" w:rsidRDefault="008B547C" w:rsidP="0007275E">
            <w:pPr>
              <w:pStyle w:val="ListParagraph"/>
              <w:spacing w:after="100" w:afterAutospacing="1"/>
              <w:ind w:left="0"/>
            </w:pPr>
          </w:p>
          <w:p w:rsidR="008B547C" w:rsidRDefault="0007275E" w:rsidP="0007275E">
            <w:pPr>
              <w:pStyle w:val="ListParagraph"/>
              <w:spacing w:after="100" w:afterAutospacing="1"/>
              <w:ind w:left="0"/>
            </w:pPr>
            <w:r>
              <w:t xml:space="preserve">There is a social value commitment linked to the contract of works which Fortem are fully committed to fulfilling. </w:t>
            </w:r>
          </w:p>
          <w:p w:rsidR="008B547C" w:rsidRDefault="008B547C" w:rsidP="0007275E">
            <w:pPr>
              <w:pStyle w:val="ListParagraph"/>
              <w:spacing w:after="100" w:afterAutospacing="1"/>
              <w:ind w:left="0"/>
            </w:pPr>
          </w:p>
          <w:p w:rsidR="00D96E69" w:rsidRPr="008B547C" w:rsidRDefault="00D96E69" w:rsidP="00D96E69">
            <w:pPr>
              <w:pStyle w:val="ListParagraph"/>
              <w:spacing w:after="100" w:afterAutospacing="1"/>
              <w:ind w:left="0"/>
              <w:rPr>
                <w:color w:val="000000" w:themeColor="text1"/>
              </w:rPr>
            </w:pPr>
            <w:r w:rsidRPr="008B547C">
              <w:rPr>
                <w:color w:val="000000" w:themeColor="text1"/>
              </w:rPr>
              <w:t xml:space="preserve">We will source a copy of </w:t>
            </w:r>
            <w:proofErr w:type="spellStart"/>
            <w:r w:rsidRPr="008B547C">
              <w:rPr>
                <w:color w:val="000000" w:themeColor="text1"/>
              </w:rPr>
              <w:t>Fortem</w:t>
            </w:r>
            <w:r>
              <w:rPr>
                <w:color w:val="000000" w:themeColor="text1"/>
              </w:rPr>
              <w:t>’</w:t>
            </w:r>
            <w:r w:rsidRPr="008B547C">
              <w:rPr>
                <w:color w:val="000000" w:themeColor="text1"/>
              </w:rPr>
              <w:t>s</w:t>
            </w:r>
            <w:proofErr w:type="spellEnd"/>
            <w:r>
              <w:rPr>
                <w:color w:val="000000" w:themeColor="text1"/>
              </w:rPr>
              <w:t xml:space="preserve"> Social Value achievements an</w:t>
            </w:r>
            <w:r w:rsidRPr="008B547C">
              <w:rPr>
                <w:color w:val="000000" w:themeColor="text1"/>
              </w:rPr>
              <w:t>d provide it to the TSP.</w:t>
            </w:r>
          </w:p>
          <w:p w:rsidR="00D96E69" w:rsidRDefault="00D96E69" w:rsidP="0007275E">
            <w:pPr>
              <w:pStyle w:val="ListParagraph"/>
              <w:spacing w:after="100" w:afterAutospacing="1"/>
              <w:ind w:left="0"/>
            </w:pPr>
          </w:p>
          <w:p w:rsidR="0007275E" w:rsidRPr="005A1E4C" w:rsidRDefault="0007275E" w:rsidP="0007275E">
            <w:pPr>
              <w:pStyle w:val="ListParagraph"/>
              <w:spacing w:after="100" w:afterAutospacing="1"/>
              <w:ind w:left="0"/>
            </w:pPr>
            <w:r>
              <w:t>We would encourage and support a TRA</w:t>
            </w:r>
            <w:r w:rsidR="0037563B">
              <w:t xml:space="preserve"> (Tenant &amp; Residents Association) </w:t>
            </w:r>
            <w:r>
              <w:t xml:space="preserve">if </w:t>
            </w:r>
            <w:r w:rsidR="00D96E69">
              <w:t xml:space="preserve">enough </w:t>
            </w:r>
            <w:r>
              <w:t>residents wished to have one</w:t>
            </w:r>
            <w:r w:rsidR="0037563B">
              <w:t xml:space="preserve"> and </w:t>
            </w:r>
            <w:r w:rsidR="00D96E69">
              <w:t xml:space="preserve">they </w:t>
            </w:r>
            <w:r w:rsidR="0037563B">
              <w:t>were committed to running</w:t>
            </w:r>
            <w:r w:rsidR="00D96E69">
              <w:t xml:space="preserve"> it</w:t>
            </w:r>
            <w:r w:rsidR="0037563B">
              <w:t>.</w:t>
            </w:r>
            <w:r>
              <w:t xml:space="preserve"> </w:t>
            </w:r>
            <w:r w:rsidR="0037563B">
              <w:t xml:space="preserve">We are however unable to </w:t>
            </w:r>
            <w:r>
              <w:t>force community cohesion.</w:t>
            </w:r>
          </w:p>
          <w:p w:rsidR="0037563B" w:rsidRDefault="0037563B" w:rsidP="0037563B">
            <w:pPr>
              <w:pStyle w:val="ListParagraph"/>
              <w:spacing w:after="100" w:afterAutospacing="1"/>
              <w:ind w:left="0"/>
              <w:rPr>
                <w:color w:val="000000" w:themeColor="text1"/>
              </w:rPr>
            </w:pPr>
          </w:p>
          <w:p w:rsidR="00DB1983" w:rsidRPr="00DB1983" w:rsidRDefault="00DB1983" w:rsidP="00D96E69">
            <w:pPr>
              <w:pStyle w:val="ListParagraph"/>
              <w:spacing w:after="100" w:afterAutospacing="1"/>
              <w:ind w:left="0"/>
            </w:pPr>
          </w:p>
        </w:tc>
        <w:tc>
          <w:tcPr>
            <w:tcW w:w="1559" w:type="dxa"/>
          </w:tcPr>
          <w:p w:rsidR="0007275E" w:rsidRDefault="0007275E" w:rsidP="00245FEB"/>
          <w:p w:rsidR="001D4344" w:rsidRDefault="001D4344" w:rsidP="00245FEB"/>
          <w:p w:rsidR="001D4344" w:rsidRDefault="001D4344" w:rsidP="00245FEB"/>
          <w:p w:rsidR="001D4344" w:rsidRDefault="001D4344" w:rsidP="00245FEB"/>
          <w:p w:rsidR="001D4344" w:rsidRDefault="001D4344" w:rsidP="00245FEB"/>
          <w:p w:rsidR="001D4344" w:rsidRDefault="001D4344" w:rsidP="00245FEB"/>
          <w:p w:rsidR="001D4344" w:rsidRDefault="001D4344" w:rsidP="00245FEB">
            <w:r>
              <w:t>9</w:t>
            </w:r>
            <w:r w:rsidRPr="001D4344">
              <w:rPr>
                <w:vertAlign w:val="superscript"/>
              </w:rPr>
              <w:t>th</w:t>
            </w:r>
            <w:r>
              <w:t xml:space="preserve"> May ‘17</w:t>
            </w:r>
          </w:p>
        </w:tc>
      </w:tr>
      <w:tr w:rsidR="0007275E" w:rsidTr="00AE6713">
        <w:trPr>
          <w:trHeight w:val="2967"/>
        </w:trPr>
        <w:tc>
          <w:tcPr>
            <w:tcW w:w="3969" w:type="dxa"/>
            <w:shd w:val="clear" w:color="auto" w:fill="auto"/>
          </w:tcPr>
          <w:p w:rsidR="0007275E" w:rsidRPr="0007275E" w:rsidRDefault="0007275E" w:rsidP="001B7B14">
            <w:pPr>
              <w:pStyle w:val="ListParagraph"/>
              <w:widowControl w:val="0"/>
              <w:numPr>
                <w:ilvl w:val="1"/>
                <w:numId w:val="19"/>
              </w:numPr>
              <w:suppressAutoHyphens/>
              <w:spacing w:after="100" w:afterAutospacing="1"/>
            </w:pPr>
            <w:r w:rsidRPr="0007275E">
              <w:lastRenderedPageBreak/>
              <w:t>One recommendation we would make is that any future developments include community buildings which can be used by residents groups. They need to have rooms for groups, both large and small, so consideration should be given to more flexible designs where rooms can be combined together when needed.</w:t>
            </w:r>
          </w:p>
          <w:p w:rsidR="0007275E" w:rsidRPr="0007275E" w:rsidRDefault="0007275E" w:rsidP="0007275E">
            <w:pPr>
              <w:pStyle w:val="Subtitle"/>
              <w:spacing w:after="100" w:afterAutospacing="1"/>
              <w:ind w:left="720"/>
              <w:jc w:val="left"/>
              <w:rPr>
                <w:rFonts w:ascii="Arial" w:hAnsi="Arial"/>
              </w:rPr>
            </w:pPr>
          </w:p>
        </w:tc>
        <w:tc>
          <w:tcPr>
            <w:tcW w:w="10348" w:type="dxa"/>
          </w:tcPr>
          <w:p w:rsidR="00D96E69" w:rsidRDefault="0007275E" w:rsidP="0007275E">
            <w:pPr>
              <w:pStyle w:val="ListParagraph"/>
              <w:spacing w:after="100" w:afterAutospacing="1"/>
              <w:ind w:left="0"/>
              <w:rPr>
                <w:color w:val="000000" w:themeColor="text1"/>
              </w:rPr>
            </w:pPr>
            <w:r w:rsidRPr="0007275E">
              <w:rPr>
                <w:color w:val="000000" w:themeColor="text1"/>
              </w:rPr>
              <w:t>We feel that there is already adequate provision throughout Oxford in relation to community facilities</w:t>
            </w:r>
            <w:r w:rsidR="00D96E69">
              <w:rPr>
                <w:color w:val="000000" w:themeColor="text1"/>
              </w:rPr>
              <w:t>,</w:t>
            </w:r>
            <w:r w:rsidRPr="0007275E">
              <w:rPr>
                <w:color w:val="000000" w:themeColor="text1"/>
              </w:rPr>
              <w:t xml:space="preserve"> such as community centres</w:t>
            </w:r>
            <w:r w:rsidR="00D96E69">
              <w:rPr>
                <w:color w:val="000000" w:themeColor="text1"/>
              </w:rPr>
              <w:t>. W</w:t>
            </w:r>
            <w:r w:rsidRPr="0007275E">
              <w:rPr>
                <w:color w:val="000000" w:themeColor="text1"/>
              </w:rPr>
              <w:t xml:space="preserve">e </w:t>
            </w:r>
            <w:r w:rsidR="00D96E69">
              <w:rPr>
                <w:color w:val="000000" w:themeColor="text1"/>
              </w:rPr>
              <w:t xml:space="preserve">therefore </w:t>
            </w:r>
            <w:r w:rsidRPr="0007275E">
              <w:rPr>
                <w:color w:val="000000" w:themeColor="text1"/>
              </w:rPr>
              <w:t xml:space="preserve">do not agree with the recommendation of providing community buildings as part of the scope of works.  </w:t>
            </w:r>
          </w:p>
          <w:p w:rsidR="00D96E69" w:rsidRDefault="00D96E69" w:rsidP="0007275E">
            <w:pPr>
              <w:pStyle w:val="ListParagraph"/>
              <w:spacing w:after="100" w:afterAutospacing="1"/>
              <w:ind w:left="0"/>
              <w:rPr>
                <w:color w:val="000000" w:themeColor="text1"/>
              </w:rPr>
            </w:pPr>
          </w:p>
          <w:p w:rsidR="00B4755B" w:rsidRDefault="0007275E" w:rsidP="0007275E">
            <w:pPr>
              <w:pStyle w:val="ListParagraph"/>
              <w:spacing w:after="100" w:afterAutospacing="1"/>
              <w:ind w:left="0"/>
              <w:rPr>
                <w:color w:val="000000" w:themeColor="text1"/>
              </w:rPr>
            </w:pPr>
            <w:r w:rsidRPr="0007275E">
              <w:rPr>
                <w:color w:val="000000" w:themeColor="text1"/>
              </w:rPr>
              <w:t xml:space="preserve">All tower blocks are </w:t>
            </w:r>
            <w:r w:rsidR="00D96E69">
              <w:rPr>
                <w:color w:val="000000" w:themeColor="text1"/>
              </w:rPr>
              <w:t>a short distance from</w:t>
            </w:r>
            <w:r w:rsidRPr="0007275E">
              <w:rPr>
                <w:color w:val="000000" w:themeColor="text1"/>
              </w:rPr>
              <w:t xml:space="preserve"> </w:t>
            </w:r>
            <w:r w:rsidR="00D96E69">
              <w:rPr>
                <w:color w:val="000000" w:themeColor="text1"/>
              </w:rPr>
              <w:t xml:space="preserve">accessible </w:t>
            </w:r>
            <w:r w:rsidRPr="0007275E">
              <w:rPr>
                <w:color w:val="000000" w:themeColor="text1"/>
              </w:rPr>
              <w:t>community centres</w:t>
            </w:r>
            <w:r w:rsidR="00D96E69">
              <w:rPr>
                <w:color w:val="000000" w:themeColor="text1"/>
              </w:rPr>
              <w:t>,</w:t>
            </w:r>
            <w:r w:rsidRPr="0007275E">
              <w:rPr>
                <w:color w:val="000000" w:themeColor="text1"/>
              </w:rPr>
              <w:t xml:space="preserve"> which c</w:t>
            </w:r>
            <w:r w:rsidR="00D96E69">
              <w:rPr>
                <w:color w:val="000000" w:themeColor="text1"/>
              </w:rPr>
              <w:t xml:space="preserve">an </w:t>
            </w:r>
            <w:r w:rsidRPr="0007275E">
              <w:rPr>
                <w:color w:val="000000" w:themeColor="text1"/>
              </w:rPr>
              <w:t>be utilised by residents if they wished.</w:t>
            </w:r>
            <w:r w:rsidR="000F0697">
              <w:rPr>
                <w:color w:val="000000" w:themeColor="text1"/>
              </w:rPr>
              <w:t xml:space="preserve"> Where projects are likely to take place </w:t>
            </w:r>
            <w:r w:rsidR="00D96E69">
              <w:rPr>
                <w:color w:val="000000" w:themeColor="text1"/>
              </w:rPr>
              <w:t>and</w:t>
            </w:r>
            <w:r w:rsidR="000F0697">
              <w:rPr>
                <w:color w:val="000000" w:themeColor="text1"/>
              </w:rPr>
              <w:t xml:space="preserve"> have</w:t>
            </w:r>
            <w:r w:rsidR="00B4755B">
              <w:rPr>
                <w:color w:val="000000" w:themeColor="text1"/>
              </w:rPr>
              <w:t xml:space="preserve"> a significant impact on</w:t>
            </w:r>
            <w:r w:rsidR="000F0697">
              <w:rPr>
                <w:color w:val="000000" w:themeColor="text1"/>
              </w:rPr>
              <w:t xml:space="preserve"> residents, we will promote the facilities that </w:t>
            </w:r>
            <w:r w:rsidR="001D4344">
              <w:rPr>
                <w:color w:val="000000" w:themeColor="text1"/>
              </w:rPr>
              <w:t>are already available within their community.</w:t>
            </w:r>
          </w:p>
          <w:p w:rsidR="00B4755B" w:rsidRDefault="00B4755B" w:rsidP="0007275E">
            <w:pPr>
              <w:pStyle w:val="ListParagraph"/>
              <w:spacing w:after="100" w:afterAutospacing="1"/>
              <w:ind w:left="0"/>
              <w:rPr>
                <w:color w:val="000000" w:themeColor="text1"/>
              </w:rPr>
            </w:pPr>
          </w:p>
          <w:p w:rsidR="00B4755B" w:rsidRDefault="001D4344" w:rsidP="00B4755B">
            <w:pPr>
              <w:pStyle w:val="ListParagraph"/>
              <w:spacing w:after="100" w:afterAutospacing="1"/>
              <w:ind w:left="0"/>
              <w:rPr>
                <w:color w:val="000000" w:themeColor="text1"/>
              </w:rPr>
            </w:pPr>
            <w:r>
              <w:rPr>
                <w:color w:val="000000" w:themeColor="text1"/>
              </w:rPr>
              <w:t>In addition</w:t>
            </w:r>
            <w:r w:rsidR="00B4755B">
              <w:rPr>
                <w:color w:val="000000" w:themeColor="text1"/>
              </w:rPr>
              <w:t>, the Tenant Involvement team widely promote and run training activities at community centres.</w:t>
            </w:r>
          </w:p>
          <w:p w:rsidR="005D0E34" w:rsidRPr="00B4755B" w:rsidRDefault="005D0E34" w:rsidP="00B4755B">
            <w:pPr>
              <w:pStyle w:val="ListParagraph"/>
              <w:spacing w:after="100" w:afterAutospacing="1"/>
              <w:ind w:left="0"/>
              <w:rPr>
                <w:color w:val="000000" w:themeColor="text1"/>
              </w:rPr>
            </w:pPr>
          </w:p>
        </w:tc>
        <w:tc>
          <w:tcPr>
            <w:tcW w:w="1559" w:type="dxa"/>
          </w:tcPr>
          <w:p w:rsidR="0007275E" w:rsidRDefault="008A217D" w:rsidP="00245FEB">
            <w:r>
              <w:t>N/A</w:t>
            </w:r>
          </w:p>
        </w:tc>
      </w:tr>
      <w:tr w:rsidR="0007275E" w:rsidTr="00AE6713">
        <w:trPr>
          <w:trHeight w:val="827"/>
        </w:trPr>
        <w:tc>
          <w:tcPr>
            <w:tcW w:w="3969" w:type="dxa"/>
            <w:shd w:val="clear" w:color="auto" w:fill="auto"/>
          </w:tcPr>
          <w:p w:rsidR="008D561A" w:rsidRDefault="0007275E" w:rsidP="001B7B14">
            <w:pPr>
              <w:pStyle w:val="ListParagraph"/>
              <w:numPr>
                <w:ilvl w:val="1"/>
                <w:numId w:val="20"/>
              </w:numPr>
              <w:spacing w:after="100" w:afterAutospacing="1"/>
            </w:pPr>
            <w:r w:rsidRPr="0007275E">
              <w:t>We were unhappy that respite space which w</w:t>
            </w:r>
            <w:r w:rsidR="002C6ED7">
              <w:t>ere</w:t>
            </w:r>
            <w:r w:rsidRPr="0007275E">
              <w:t xml:space="preserve"> spoken about in the main </w:t>
            </w:r>
            <w:r w:rsidR="002C6ED7">
              <w:t>Fortem</w:t>
            </w:r>
            <w:r w:rsidRPr="0007275E">
              <w:t xml:space="preserve"> offi</w:t>
            </w:r>
            <w:r w:rsidR="002C6ED7">
              <w:t xml:space="preserve">ce, did not </w:t>
            </w:r>
            <w:r w:rsidRPr="0007275E">
              <w:t>materialise</w:t>
            </w:r>
            <w:r w:rsidR="002C6ED7">
              <w:t>.</w:t>
            </w:r>
          </w:p>
          <w:p w:rsidR="008D561A" w:rsidRDefault="008D561A" w:rsidP="008D561A">
            <w:pPr>
              <w:pStyle w:val="ListParagraph"/>
              <w:spacing w:after="100" w:afterAutospacing="1"/>
              <w:ind w:left="317"/>
            </w:pPr>
            <w:r>
              <w:br/>
            </w:r>
            <w:r w:rsidR="002C6ED7">
              <w:t>We feel that r</w:t>
            </w:r>
            <w:r w:rsidR="002C6ED7" w:rsidRPr="0007275E">
              <w:t xml:space="preserve">espite facilities within the </w:t>
            </w:r>
            <w:r w:rsidR="002C6ED7">
              <w:t xml:space="preserve">tower blocks, is not acceptable. We suggest that </w:t>
            </w:r>
            <w:r w:rsidR="002C6ED7" w:rsidRPr="0007275E">
              <w:t>provision</w:t>
            </w:r>
            <w:r w:rsidR="002C6ED7">
              <w:t>s</w:t>
            </w:r>
            <w:r w:rsidR="002C6ED7" w:rsidRPr="0007275E">
              <w:t xml:space="preserve"> must be off site.</w:t>
            </w:r>
          </w:p>
          <w:p w:rsidR="0007275E" w:rsidRPr="00AE6713" w:rsidRDefault="008D561A" w:rsidP="008D561A">
            <w:pPr>
              <w:pStyle w:val="ListParagraph"/>
              <w:spacing w:after="100" w:afterAutospacing="1"/>
              <w:ind w:left="317"/>
            </w:pPr>
            <w:r>
              <w:br/>
            </w:r>
            <w:r w:rsidR="002C6ED7">
              <w:t xml:space="preserve">We also feel that good communication is vital and that OCC </w:t>
            </w:r>
            <w:r w:rsidR="0007275E" w:rsidRPr="0007275E">
              <w:t>ensur</w:t>
            </w:r>
            <w:r w:rsidR="002C6ED7">
              <w:t xml:space="preserve">e </w:t>
            </w:r>
            <w:r w:rsidR="0007275E" w:rsidRPr="0007275E">
              <w:t xml:space="preserve">that residents are aware </w:t>
            </w:r>
            <w:r w:rsidR="00AE6713">
              <w:t>of the level of noise involved.</w:t>
            </w:r>
          </w:p>
        </w:tc>
        <w:tc>
          <w:tcPr>
            <w:tcW w:w="10348" w:type="dxa"/>
          </w:tcPr>
          <w:p w:rsidR="005D0E34" w:rsidRDefault="0007275E" w:rsidP="0007275E">
            <w:pPr>
              <w:spacing w:after="100" w:afterAutospacing="1"/>
              <w:rPr>
                <w:color w:val="000000" w:themeColor="text1"/>
              </w:rPr>
            </w:pPr>
            <w:r w:rsidRPr="0007275E">
              <w:rPr>
                <w:color w:val="000000" w:themeColor="text1"/>
              </w:rPr>
              <w:t xml:space="preserve">We have made provision for such </w:t>
            </w:r>
            <w:r w:rsidR="00B34FAF" w:rsidRPr="0007275E">
              <w:rPr>
                <w:color w:val="000000" w:themeColor="text1"/>
              </w:rPr>
              <w:t>facilities;</w:t>
            </w:r>
            <w:r w:rsidRPr="0007275E">
              <w:rPr>
                <w:color w:val="000000" w:themeColor="text1"/>
              </w:rPr>
              <w:t xml:space="preserve"> however, we have found tha</w:t>
            </w:r>
            <w:r w:rsidR="00B34FAF">
              <w:rPr>
                <w:color w:val="000000" w:themeColor="text1"/>
              </w:rPr>
              <w:t>t these have barely been used</w:t>
            </w:r>
            <w:r w:rsidRPr="0007275E">
              <w:rPr>
                <w:color w:val="000000" w:themeColor="text1"/>
              </w:rPr>
              <w:t>.</w:t>
            </w:r>
            <w:r w:rsidR="000F0697">
              <w:rPr>
                <w:color w:val="000000" w:themeColor="text1"/>
              </w:rPr>
              <w:t xml:space="preserve"> </w:t>
            </w:r>
            <w:r w:rsidR="005D0E34">
              <w:rPr>
                <w:color w:val="000000" w:themeColor="text1"/>
              </w:rPr>
              <w:t xml:space="preserve">We feel and from previous experience that residents do not </w:t>
            </w:r>
            <w:r w:rsidR="00B34FAF">
              <w:rPr>
                <w:color w:val="000000" w:themeColor="text1"/>
              </w:rPr>
              <w:t xml:space="preserve">necessarily </w:t>
            </w:r>
            <w:r w:rsidR="005D0E34">
              <w:rPr>
                <w:color w:val="000000" w:themeColor="text1"/>
              </w:rPr>
              <w:t>want the complication of moving their dail</w:t>
            </w:r>
            <w:r w:rsidR="001D4344">
              <w:rPr>
                <w:color w:val="000000" w:themeColor="text1"/>
              </w:rPr>
              <w:t>y belong</w:t>
            </w:r>
            <w:r w:rsidR="00C5601A">
              <w:rPr>
                <w:color w:val="000000" w:themeColor="text1"/>
              </w:rPr>
              <w:t>ing</w:t>
            </w:r>
            <w:r w:rsidR="001D4344">
              <w:rPr>
                <w:color w:val="000000" w:themeColor="text1"/>
              </w:rPr>
              <w:t>s to temporary location</w:t>
            </w:r>
            <w:r w:rsidR="00B34FAF">
              <w:rPr>
                <w:color w:val="000000" w:themeColor="text1"/>
              </w:rPr>
              <w:t>s off site,</w:t>
            </w:r>
            <w:r w:rsidR="001D4344">
              <w:rPr>
                <w:color w:val="000000" w:themeColor="text1"/>
              </w:rPr>
              <w:t xml:space="preserve"> just for a day.</w:t>
            </w:r>
          </w:p>
          <w:p w:rsidR="00A57E92" w:rsidRPr="0007275E" w:rsidRDefault="00A57E92" w:rsidP="0007275E">
            <w:pPr>
              <w:spacing w:after="100" w:afterAutospacing="1"/>
              <w:rPr>
                <w:color w:val="000000" w:themeColor="text1"/>
              </w:rPr>
            </w:pPr>
            <w:r>
              <w:rPr>
                <w:color w:val="000000" w:themeColor="text1"/>
              </w:rPr>
              <w:t>We w</w:t>
            </w:r>
            <w:r w:rsidR="005D0E34">
              <w:rPr>
                <w:color w:val="000000" w:themeColor="text1"/>
              </w:rPr>
              <w:t>ant there to be an additional satisfaction survey after the works have completed at all tower blocks and there has been a s</w:t>
            </w:r>
            <w:r w:rsidR="001D4344">
              <w:rPr>
                <w:color w:val="000000" w:themeColor="text1"/>
              </w:rPr>
              <w:t xml:space="preserve">ettling period. </w:t>
            </w:r>
            <w:r w:rsidR="00B34FAF">
              <w:rPr>
                <w:color w:val="000000" w:themeColor="text1"/>
              </w:rPr>
              <w:t>To seek more feedback on respite facilities</w:t>
            </w:r>
            <w:r w:rsidR="001D4344">
              <w:rPr>
                <w:color w:val="000000" w:themeColor="text1"/>
              </w:rPr>
              <w:t>,</w:t>
            </w:r>
            <w:r w:rsidR="00171950">
              <w:rPr>
                <w:color w:val="000000" w:themeColor="text1"/>
              </w:rPr>
              <w:t xml:space="preserve"> </w:t>
            </w:r>
            <w:r w:rsidR="005D0E34">
              <w:rPr>
                <w:color w:val="000000" w:themeColor="text1"/>
              </w:rPr>
              <w:t xml:space="preserve">we will </w:t>
            </w:r>
            <w:r w:rsidR="00C5601A">
              <w:rPr>
                <w:color w:val="000000" w:themeColor="text1"/>
              </w:rPr>
              <w:t>include this with</w:t>
            </w:r>
            <w:r w:rsidR="00B34FAF">
              <w:rPr>
                <w:color w:val="000000" w:themeColor="text1"/>
              </w:rPr>
              <w:t xml:space="preserve">in the survey </w:t>
            </w:r>
            <w:r w:rsidR="005D0E34">
              <w:rPr>
                <w:color w:val="000000" w:themeColor="text1"/>
              </w:rPr>
              <w:t>and share anonymous outcomes with the TSP.</w:t>
            </w:r>
          </w:p>
          <w:p w:rsidR="005D0E34" w:rsidRDefault="0007275E" w:rsidP="005D0E34">
            <w:pPr>
              <w:spacing w:after="100" w:afterAutospacing="1"/>
              <w:rPr>
                <w:color w:val="000000" w:themeColor="text1"/>
              </w:rPr>
            </w:pPr>
            <w:r w:rsidRPr="0007275E">
              <w:rPr>
                <w:color w:val="000000" w:themeColor="text1"/>
              </w:rPr>
              <w:t xml:space="preserve">OCC will do more to ensure that we are accurate and honest about the level of disturbance and at what stages of the project this is likely to </w:t>
            </w:r>
            <w:r w:rsidR="005D0E34" w:rsidRPr="0007275E">
              <w:rPr>
                <w:color w:val="000000" w:themeColor="text1"/>
              </w:rPr>
              <w:t>occur</w:t>
            </w:r>
            <w:r w:rsidR="005D0E34">
              <w:rPr>
                <w:color w:val="000000" w:themeColor="text1"/>
              </w:rPr>
              <w:t xml:space="preserve">. An example could be </w:t>
            </w:r>
            <w:r w:rsidRPr="0007275E">
              <w:rPr>
                <w:color w:val="000000" w:themeColor="text1"/>
              </w:rPr>
              <w:t>roofing works.</w:t>
            </w:r>
          </w:p>
          <w:p w:rsidR="005D0E34" w:rsidRPr="0007275E" w:rsidRDefault="005D0E34" w:rsidP="005D0E34">
            <w:pPr>
              <w:spacing w:after="100" w:afterAutospacing="1"/>
              <w:rPr>
                <w:color w:val="000000" w:themeColor="text1"/>
              </w:rPr>
            </w:pPr>
          </w:p>
        </w:tc>
        <w:tc>
          <w:tcPr>
            <w:tcW w:w="1559" w:type="dxa"/>
          </w:tcPr>
          <w:p w:rsidR="0007275E" w:rsidRDefault="0007275E" w:rsidP="00245FEB"/>
          <w:p w:rsidR="005D0E34" w:rsidRDefault="005D0E34" w:rsidP="00245FEB"/>
          <w:p w:rsidR="005D0E34" w:rsidRDefault="005D0E34" w:rsidP="00245FEB"/>
          <w:p w:rsidR="005D0E34" w:rsidRDefault="005D0E34" w:rsidP="00245FEB"/>
          <w:p w:rsidR="005D0E34" w:rsidRDefault="005D0E34" w:rsidP="00245FEB"/>
          <w:p w:rsidR="005D0E34" w:rsidRDefault="005D0E34" w:rsidP="00245FEB">
            <w:r>
              <w:t>TBC – 2018</w:t>
            </w:r>
          </w:p>
          <w:p w:rsidR="005D0E34" w:rsidRDefault="005D0E34" w:rsidP="00245FEB"/>
          <w:p w:rsidR="005D0E34" w:rsidRDefault="005D0E34" w:rsidP="00245FEB"/>
          <w:p w:rsidR="005D0E34" w:rsidRDefault="005D0E34" w:rsidP="00245FEB"/>
          <w:p w:rsidR="005D0E34" w:rsidRDefault="005D0E34" w:rsidP="005D0E34">
            <w:r>
              <w:t>N/A</w:t>
            </w:r>
          </w:p>
          <w:p w:rsidR="005D0E34" w:rsidRDefault="005D0E34" w:rsidP="005D0E34">
            <w:r>
              <w:t>This will be reviewed on a project by project basis.</w:t>
            </w:r>
          </w:p>
        </w:tc>
      </w:tr>
      <w:tr w:rsidR="0007275E" w:rsidTr="00664906">
        <w:trPr>
          <w:trHeight w:val="2117"/>
        </w:trPr>
        <w:tc>
          <w:tcPr>
            <w:tcW w:w="3969" w:type="dxa"/>
            <w:shd w:val="clear" w:color="auto" w:fill="auto"/>
          </w:tcPr>
          <w:p w:rsidR="0007275E" w:rsidRPr="0007275E" w:rsidRDefault="0007275E" w:rsidP="001B7B14">
            <w:pPr>
              <w:pStyle w:val="ListParagraph"/>
              <w:widowControl w:val="0"/>
              <w:numPr>
                <w:ilvl w:val="1"/>
                <w:numId w:val="21"/>
              </w:numPr>
              <w:suppressAutoHyphens/>
              <w:spacing w:after="100" w:afterAutospacing="1"/>
            </w:pPr>
            <w:r w:rsidRPr="0007275E">
              <w:lastRenderedPageBreak/>
              <w:t xml:space="preserve">The caretakers have had to clear mess left by contractors. This issue needs to be resolved in any future developments as to who is responsible for this work. </w:t>
            </w:r>
          </w:p>
          <w:p w:rsidR="0007275E" w:rsidRPr="0007275E" w:rsidRDefault="0007275E" w:rsidP="0007275E">
            <w:pPr>
              <w:pStyle w:val="ListParagraph"/>
              <w:spacing w:after="100" w:afterAutospacing="1"/>
            </w:pPr>
          </w:p>
        </w:tc>
        <w:tc>
          <w:tcPr>
            <w:tcW w:w="10348" w:type="dxa"/>
          </w:tcPr>
          <w:p w:rsidR="00521C88" w:rsidRDefault="0007275E" w:rsidP="0007275E">
            <w:pPr>
              <w:widowControl w:val="0"/>
              <w:suppressAutoHyphens/>
              <w:spacing w:after="100" w:afterAutospacing="1"/>
              <w:rPr>
                <w:color w:val="000000" w:themeColor="text1"/>
              </w:rPr>
            </w:pPr>
            <w:r w:rsidRPr="0007275E">
              <w:rPr>
                <w:color w:val="000000" w:themeColor="text1"/>
              </w:rPr>
              <w:t>We are grateful for the panel raising these concerns and we agree that greater emphasis should be put on checking the cleanliness of the block at the end of the day by contractors</w:t>
            </w:r>
            <w:r w:rsidR="00012BAB">
              <w:rPr>
                <w:color w:val="000000" w:themeColor="text1"/>
              </w:rPr>
              <w:t>,</w:t>
            </w:r>
            <w:r w:rsidRPr="0007275E">
              <w:rPr>
                <w:color w:val="000000" w:themeColor="text1"/>
              </w:rPr>
              <w:t xml:space="preserve"> to </w:t>
            </w:r>
            <w:r w:rsidR="00012BAB">
              <w:rPr>
                <w:color w:val="000000" w:themeColor="text1"/>
              </w:rPr>
              <w:t xml:space="preserve">make sure </w:t>
            </w:r>
            <w:r w:rsidRPr="0007275E">
              <w:rPr>
                <w:color w:val="000000" w:themeColor="text1"/>
              </w:rPr>
              <w:t xml:space="preserve">the workload of the caretaker is not increased as a result of the works.  </w:t>
            </w:r>
          </w:p>
          <w:p w:rsidR="0007275E" w:rsidRPr="0007275E" w:rsidRDefault="00521C88" w:rsidP="00012BAB">
            <w:pPr>
              <w:widowControl w:val="0"/>
              <w:suppressAutoHyphens/>
              <w:spacing w:after="100" w:afterAutospacing="1"/>
              <w:rPr>
                <w:color w:val="000000" w:themeColor="text1"/>
              </w:rPr>
            </w:pPr>
            <w:r>
              <w:rPr>
                <w:color w:val="000000" w:themeColor="text1"/>
              </w:rPr>
              <w:t xml:space="preserve">We will build into our process regular inspection of the site to </w:t>
            </w:r>
            <w:r w:rsidR="00012BAB">
              <w:rPr>
                <w:color w:val="000000" w:themeColor="text1"/>
              </w:rPr>
              <w:t xml:space="preserve">make sure </w:t>
            </w:r>
            <w:r>
              <w:rPr>
                <w:color w:val="000000" w:themeColor="text1"/>
              </w:rPr>
              <w:t>proper levels of cleanliness are maintained.</w:t>
            </w:r>
          </w:p>
        </w:tc>
        <w:tc>
          <w:tcPr>
            <w:tcW w:w="1559" w:type="dxa"/>
          </w:tcPr>
          <w:p w:rsidR="00012BAB" w:rsidRDefault="00012BAB" w:rsidP="00012BAB">
            <w:r>
              <w:t>N/A</w:t>
            </w:r>
          </w:p>
          <w:p w:rsidR="0007275E" w:rsidRDefault="00012BAB" w:rsidP="00012BAB">
            <w:r>
              <w:t>This will be reviewed on a project by project basis.</w:t>
            </w:r>
          </w:p>
        </w:tc>
      </w:tr>
      <w:tr w:rsidR="0007275E" w:rsidTr="00664906">
        <w:trPr>
          <w:trHeight w:val="1878"/>
        </w:trPr>
        <w:tc>
          <w:tcPr>
            <w:tcW w:w="3969" w:type="dxa"/>
            <w:shd w:val="clear" w:color="auto" w:fill="auto"/>
          </w:tcPr>
          <w:p w:rsidR="0007275E" w:rsidRPr="0007275E" w:rsidRDefault="0007275E" w:rsidP="001B7B14">
            <w:pPr>
              <w:pStyle w:val="ListParagraph"/>
              <w:widowControl w:val="0"/>
              <w:numPr>
                <w:ilvl w:val="1"/>
                <w:numId w:val="22"/>
              </w:numPr>
              <w:suppressAutoHyphens/>
              <w:spacing w:after="100" w:afterAutospacing="1"/>
            </w:pPr>
            <w:r w:rsidRPr="0007275E">
              <w:t>The public right of way issue should have been dealt with prior to the work on Evenlode.</w:t>
            </w:r>
          </w:p>
          <w:p w:rsidR="0007275E" w:rsidRPr="0007275E" w:rsidRDefault="0007275E" w:rsidP="0007275E">
            <w:pPr>
              <w:widowControl w:val="0"/>
              <w:suppressAutoHyphens/>
              <w:spacing w:after="100" w:afterAutospacing="1"/>
            </w:pPr>
          </w:p>
        </w:tc>
        <w:tc>
          <w:tcPr>
            <w:tcW w:w="10348" w:type="dxa"/>
          </w:tcPr>
          <w:p w:rsidR="00851AB2" w:rsidRDefault="00521C88" w:rsidP="0007275E">
            <w:pPr>
              <w:widowControl w:val="0"/>
              <w:suppressAutoHyphens/>
              <w:spacing w:after="100" w:afterAutospacing="1"/>
            </w:pPr>
            <w:r>
              <w:t>It</w:t>
            </w:r>
            <w:r w:rsidR="007432AE">
              <w:t xml:space="preserve"> is regrettable that </w:t>
            </w:r>
            <w:r w:rsidR="000C3667">
              <w:t>the</w:t>
            </w:r>
            <w:r>
              <w:t xml:space="preserve"> adopted highway</w:t>
            </w:r>
            <w:r w:rsidR="000C3667">
              <w:t xml:space="preserve"> issue</w:t>
            </w:r>
            <w:r w:rsidR="007432AE">
              <w:t xml:space="preserve"> was not addressed</w:t>
            </w:r>
            <w:r>
              <w:t xml:space="preserve"> during the </w:t>
            </w:r>
            <w:r w:rsidR="00012BAB">
              <w:t>feasibility</w:t>
            </w:r>
            <w:r>
              <w:t xml:space="preserve"> stage. </w:t>
            </w:r>
          </w:p>
          <w:p w:rsidR="00521C88" w:rsidRDefault="00851AB2" w:rsidP="0007275E">
            <w:pPr>
              <w:widowControl w:val="0"/>
              <w:suppressAutoHyphens/>
              <w:spacing w:after="100" w:afterAutospacing="1"/>
            </w:pPr>
            <w:r>
              <w:t>We are able to confirm that the n</w:t>
            </w:r>
            <w:r w:rsidR="00521C88">
              <w:t xml:space="preserve">ecessary permissions are </w:t>
            </w:r>
            <w:r w:rsidR="00012BAB">
              <w:t>imminent</w:t>
            </w:r>
            <w:r w:rsidR="00521C88">
              <w:t xml:space="preserve"> and we do not foresee </w:t>
            </w:r>
            <w:r>
              <w:t>a delay to the works</w:t>
            </w:r>
            <w:r w:rsidR="00521C88">
              <w:t xml:space="preserve"> overall project timescale.</w:t>
            </w:r>
          </w:p>
          <w:p w:rsidR="0007275E" w:rsidRPr="00851AB2" w:rsidRDefault="00521C88" w:rsidP="00521C88">
            <w:pPr>
              <w:widowControl w:val="0"/>
              <w:suppressAutoHyphens/>
              <w:spacing w:after="100" w:afterAutospacing="1"/>
            </w:pPr>
            <w:r>
              <w:t xml:space="preserve">This </w:t>
            </w:r>
            <w:r w:rsidR="00851AB2">
              <w:t xml:space="preserve">will form part of the lessons learned for </w:t>
            </w:r>
            <w:r>
              <w:t>future projects.</w:t>
            </w:r>
          </w:p>
        </w:tc>
        <w:tc>
          <w:tcPr>
            <w:tcW w:w="1559" w:type="dxa"/>
          </w:tcPr>
          <w:p w:rsidR="00012BAB" w:rsidRDefault="00012BAB" w:rsidP="00012BAB">
            <w:r>
              <w:t>N/A</w:t>
            </w:r>
          </w:p>
          <w:p w:rsidR="0007275E" w:rsidRDefault="00012BAB" w:rsidP="00012BAB">
            <w:r>
              <w:t>This will be reviewed on a project by project basis.</w:t>
            </w:r>
          </w:p>
        </w:tc>
      </w:tr>
      <w:tr w:rsidR="0007275E" w:rsidTr="00AE6713">
        <w:trPr>
          <w:trHeight w:val="1451"/>
        </w:trPr>
        <w:tc>
          <w:tcPr>
            <w:tcW w:w="3969" w:type="dxa"/>
            <w:shd w:val="clear" w:color="auto" w:fill="auto"/>
          </w:tcPr>
          <w:p w:rsidR="008D561A" w:rsidRDefault="0007275E" w:rsidP="001B7B14">
            <w:pPr>
              <w:pStyle w:val="ListParagraph"/>
              <w:widowControl w:val="0"/>
              <w:numPr>
                <w:ilvl w:val="1"/>
                <w:numId w:val="22"/>
              </w:numPr>
              <w:suppressAutoHyphens/>
              <w:spacing w:after="100" w:afterAutospacing="1"/>
            </w:pPr>
            <w:r w:rsidRPr="0007275E">
              <w:t xml:space="preserve">At Hockmore Tower there is an on-going safety problem regarding the scaffold loading bay. </w:t>
            </w:r>
          </w:p>
          <w:p w:rsidR="0007275E" w:rsidRDefault="008D561A" w:rsidP="008D561A">
            <w:pPr>
              <w:pStyle w:val="ListParagraph"/>
              <w:widowControl w:val="0"/>
              <w:suppressAutoHyphens/>
              <w:spacing w:after="100" w:afterAutospacing="1"/>
              <w:ind w:left="317"/>
            </w:pPr>
            <w:r>
              <w:br/>
            </w:r>
            <w:r w:rsidR="0007275E" w:rsidRPr="0007275E">
              <w:t>New River Retail did not grant permission to use the South Elevation roof for storage</w:t>
            </w:r>
            <w:r w:rsidR="00664906">
              <w:t>.</w:t>
            </w:r>
          </w:p>
          <w:p w:rsidR="00664906" w:rsidRPr="0007275E" w:rsidRDefault="00664906" w:rsidP="00851AB2">
            <w:pPr>
              <w:pStyle w:val="ListParagraph"/>
              <w:widowControl w:val="0"/>
              <w:suppressAutoHyphens/>
              <w:spacing w:after="100" w:afterAutospacing="1"/>
            </w:pPr>
          </w:p>
        </w:tc>
        <w:tc>
          <w:tcPr>
            <w:tcW w:w="10348" w:type="dxa"/>
          </w:tcPr>
          <w:p w:rsidR="00851AB2" w:rsidRDefault="0007275E" w:rsidP="0007275E">
            <w:pPr>
              <w:widowControl w:val="0"/>
              <w:suppressAutoHyphens/>
              <w:spacing w:after="100" w:afterAutospacing="1"/>
            </w:pPr>
            <w:r>
              <w:t xml:space="preserve">The safety concerns raised regarding the loading bay at Hockmore will form part of the lessons learned. </w:t>
            </w:r>
          </w:p>
          <w:p w:rsidR="00851AB2" w:rsidRDefault="00851AB2" w:rsidP="0007275E">
            <w:pPr>
              <w:widowControl w:val="0"/>
              <w:suppressAutoHyphens/>
              <w:spacing w:after="100" w:afterAutospacing="1"/>
            </w:pPr>
          </w:p>
          <w:p w:rsidR="0007275E" w:rsidRDefault="0007275E" w:rsidP="0007275E">
            <w:pPr>
              <w:widowControl w:val="0"/>
              <w:suppressAutoHyphens/>
              <w:spacing w:after="100" w:afterAutospacing="1"/>
            </w:pPr>
            <w:r>
              <w:t>An agreement should have been in place with New River sooner</w:t>
            </w:r>
            <w:r w:rsidR="00851AB2">
              <w:t xml:space="preserve"> </w:t>
            </w:r>
            <w:r>
              <w:t>to mitigate this issue from arising</w:t>
            </w:r>
            <w:r w:rsidR="00664906">
              <w:t>.</w:t>
            </w:r>
          </w:p>
          <w:p w:rsidR="0007275E" w:rsidRDefault="0007275E" w:rsidP="0007275E">
            <w:pPr>
              <w:widowControl w:val="0"/>
              <w:suppressAutoHyphens/>
              <w:spacing w:after="100" w:afterAutospacing="1"/>
            </w:pPr>
          </w:p>
        </w:tc>
        <w:tc>
          <w:tcPr>
            <w:tcW w:w="1559" w:type="dxa"/>
          </w:tcPr>
          <w:p w:rsidR="00851AB2" w:rsidRDefault="00851AB2" w:rsidP="00851AB2">
            <w:r>
              <w:t>N/A</w:t>
            </w:r>
          </w:p>
          <w:p w:rsidR="0007275E" w:rsidRDefault="00851AB2" w:rsidP="00851AB2">
            <w:r>
              <w:t>This will be reviewed on a project by project basis.</w:t>
            </w:r>
          </w:p>
        </w:tc>
      </w:tr>
      <w:tr w:rsidR="0007275E" w:rsidTr="00AE6713">
        <w:trPr>
          <w:trHeight w:val="1451"/>
        </w:trPr>
        <w:tc>
          <w:tcPr>
            <w:tcW w:w="3969" w:type="dxa"/>
            <w:shd w:val="clear" w:color="auto" w:fill="auto"/>
          </w:tcPr>
          <w:p w:rsidR="0007275E" w:rsidRPr="0007275E" w:rsidRDefault="00851AB2" w:rsidP="001B7B14">
            <w:pPr>
              <w:pStyle w:val="ListParagraph"/>
              <w:numPr>
                <w:ilvl w:val="1"/>
                <w:numId w:val="22"/>
              </w:numPr>
              <w:spacing w:after="100" w:afterAutospacing="1"/>
            </w:pPr>
            <w:r>
              <w:t xml:space="preserve">A reported issue </w:t>
            </w:r>
            <w:r w:rsidR="0007275E" w:rsidRPr="0007275E">
              <w:t>be</w:t>
            </w:r>
            <w:r>
              <w:t>ing</w:t>
            </w:r>
            <w:r w:rsidR="0007275E" w:rsidRPr="0007275E">
              <w:t xml:space="preserve"> ou</w:t>
            </w:r>
            <w:r>
              <w:t xml:space="preserve">tstanding is that of </w:t>
            </w:r>
            <w:r w:rsidR="0007275E" w:rsidRPr="0007275E">
              <w:t>front doors not being fire compliant</w:t>
            </w:r>
            <w:r>
              <w:t>.</w:t>
            </w:r>
            <w:r w:rsidR="0007275E" w:rsidRPr="0007275E">
              <w:t xml:space="preserve"> </w:t>
            </w:r>
            <w:r>
              <w:t>Please confirm what action has been taken/has been agreed?</w:t>
            </w:r>
          </w:p>
          <w:p w:rsidR="0007275E" w:rsidRPr="0007275E" w:rsidRDefault="0007275E" w:rsidP="0007275E">
            <w:pPr>
              <w:pStyle w:val="ListParagraph"/>
              <w:widowControl w:val="0"/>
              <w:suppressAutoHyphens/>
              <w:spacing w:after="100" w:afterAutospacing="1"/>
            </w:pPr>
          </w:p>
        </w:tc>
        <w:tc>
          <w:tcPr>
            <w:tcW w:w="10348" w:type="dxa"/>
          </w:tcPr>
          <w:p w:rsidR="006B03EF" w:rsidRDefault="006B03EF" w:rsidP="0007275E">
            <w:pPr>
              <w:widowControl w:val="0"/>
              <w:suppressAutoHyphens/>
              <w:spacing w:after="100" w:afterAutospacing="1"/>
            </w:pPr>
            <w:r>
              <w:t>W</w:t>
            </w:r>
            <w:r w:rsidR="0007275E">
              <w:t>e</w:t>
            </w:r>
            <w:r>
              <w:t xml:space="preserve"> discovered that additional works were re</w:t>
            </w:r>
            <w:r w:rsidR="00815316">
              <w:t>quired to the front doors making sure that they would comply</w:t>
            </w:r>
            <w:r>
              <w:t xml:space="preserve"> with the fire strategy.</w:t>
            </w:r>
          </w:p>
          <w:p w:rsidR="0007275E" w:rsidRDefault="00851AB2" w:rsidP="000C3667">
            <w:pPr>
              <w:widowControl w:val="0"/>
              <w:suppressAutoHyphens/>
              <w:spacing w:after="100" w:afterAutospacing="1"/>
            </w:pPr>
            <w:r>
              <w:t xml:space="preserve">We can confirm that </w:t>
            </w:r>
            <w:r w:rsidR="006B03EF">
              <w:t xml:space="preserve">Direct Service </w:t>
            </w:r>
            <w:proofErr w:type="gramStart"/>
            <w:r w:rsidR="006B03EF">
              <w:t>were</w:t>
            </w:r>
            <w:proofErr w:type="gramEnd"/>
            <w:r w:rsidR="006B03EF">
              <w:t xml:space="preserve"> </w:t>
            </w:r>
            <w:r>
              <w:t xml:space="preserve">then </w:t>
            </w:r>
            <w:r w:rsidR="006B03EF">
              <w:t>instructed to carry out the necessary remedial work</w:t>
            </w:r>
            <w:r>
              <w:t>s to the front doors</w:t>
            </w:r>
            <w:r w:rsidR="006B03EF">
              <w:t>, which have now been completed.</w:t>
            </w:r>
          </w:p>
        </w:tc>
        <w:tc>
          <w:tcPr>
            <w:tcW w:w="1559" w:type="dxa"/>
          </w:tcPr>
          <w:p w:rsidR="0007275E" w:rsidRDefault="00815316" w:rsidP="00245FEB">
            <w:r>
              <w:t>Complete</w:t>
            </w:r>
          </w:p>
        </w:tc>
      </w:tr>
      <w:tr w:rsidR="0007275E" w:rsidTr="00AE6713">
        <w:trPr>
          <w:trHeight w:val="1451"/>
        </w:trPr>
        <w:tc>
          <w:tcPr>
            <w:tcW w:w="3969" w:type="dxa"/>
            <w:shd w:val="clear" w:color="auto" w:fill="auto"/>
          </w:tcPr>
          <w:p w:rsidR="0007275E" w:rsidRPr="0007275E" w:rsidRDefault="0007275E" w:rsidP="001B7B14">
            <w:pPr>
              <w:pStyle w:val="ListParagraph"/>
              <w:numPr>
                <w:ilvl w:val="1"/>
                <w:numId w:val="23"/>
              </w:numPr>
              <w:spacing w:after="100" w:afterAutospacing="1"/>
            </w:pPr>
            <w:r w:rsidRPr="0007275E">
              <w:lastRenderedPageBreak/>
              <w:t>We have not seen any manuals, documents and instructions to show that residents are fully aware of how to use the new facilities and what the procedures are in case of emergencies.</w:t>
            </w:r>
          </w:p>
        </w:tc>
        <w:tc>
          <w:tcPr>
            <w:tcW w:w="10348" w:type="dxa"/>
          </w:tcPr>
          <w:p w:rsidR="0007275E" w:rsidRPr="007257C8" w:rsidRDefault="00CF3883" w:rsidP="0007275E">
            <w:pPr>
              <w:widowControl w:val="0"/>
              <w:suppressAutoHyphens/>
              <w:spacing w:after="100" w:afterAutospacing="1"/>
              <w:rPr>
                <w:color w:val="000000" w:themeColor="text1"/>
              </w:rPr>
            </w:pPr>
            <w:r w:rsidRPr="007257C8">
              <w:rPr>
                <w:color w:val="000000" w:themeColor="text1"/>
              </w:rPr>
              <w:t xml:space="preserve">OCC </w:t>
            </w:r>
            <w:r w:rsidR="007257C8" w:rsidRPr="007257C8">
              <w:rPr>
                <w:color w:val="000000" w:themeColor="text1"/>
              </w:rPr>
              <w:t>require</w:t>
            </w:r>
            <w:r w:rsidR="00EC3074">
              <w:rPr>
                <w:color w:val="000000" w:themeColor="text1"/>
              </w:rPr>
              <w:t>s</w:t>
            </w:r>
            <w:r w:rsidR="007257C8" w:rsidRPr="007257C8">
              <w:rPr>
                <w:color w:val="000000" w:themeColor="text1"/>
              </w:rPr>
              <w:t xml:space="preserve"> clarity on whether your comments relates to emergencies re</w:t>
            </w:r>
            <w:r w:rsidR="007257C8">
              <w:rPr>
                <w:color w:val="000000" w:themeColor="text1"/>
              </w:rPr>
              <w:t>pairs, or fire evacuation proce</w:t>
            </w:r>
            <w:r w:rsidR="001D4344">
              <w:rPr>
                <w:color w:val="000000" w:themeColor="text1"/>
              </w:rPr>
              <w:t>dures.</w:t>
            </w:r>
          </w:p>
          <w:p w:rsidR="00DB1983" w:rsidRPr="007E4EB9" w:rsidRDefault="007E4EB9" w:rsidP="0017223F">
            <w:pPr>
              <w:pStyle w:val="CommentText"/>
              <w:rPr>
                <w:sz w:val="24"/>
                <w:szCs w:val="24"/>
              </w:rPr>
            </w:pPr>
            <w:r w:rsidRPr="007E4EB9">
              <w:rPr>
                <w:sz w:val="24"/>
                <w:szCs w:val="24"/>
              </w:rPr>
              <w:t>As per item 2.4, the resident</w:t>
            </w:r>
            <w:r w:rsidR="00B34FAF">
              <w:rPr>
                <w:sz w:val="24"/>
                <w:szCs w:val="24"/>
              </w:rPr>
              <w:t>’</w:t>
            </w:r>
            <w:r w:rsidRPr="007E4EB9">
              <w:rPr>
                <w:sz w:val="24"/>
                <w:szCs w:val="24"/>
              </w:rPr>
              <w:t>s instruction pack</w:t>
            </w:r>
            <w:r w:rsidR="00B34FAF">
              <w:rPr>
                <w:sz w:val="24"/>
                <w:szCs w:val="24"/>
              </w:rPr>
              <w:t>s cover</w:t>
            </w:r>
            <w:r w:rsidRPr="007E4EB9">
              <w:rPr>
                <w:sz w:val="24"/>
                <w:szCs w:val="24"/>
              </w:rPr>
              <w:t xml:space="preserve"> </w:t>
            </w:r>
            <w:r w:rsidR="0017223F">
              <w:rPr>
                <w:sz w:val="24"/>
                <w:szCs w:val="24"/>
              </w:rPr>
              <w:t xml:space="preserve">all the </w:t>
            </w:r>
            <w:r w:rsidR="00B34FAF">
              <w:rPr>
                <w:sz w:val="24"/>
                <w:szCs w:val="24"/>
              </w:rPr>
              <w:t xml:space="preserve">new </w:t>
            </w:r>
            <w:r w:rsidR="0017223F">
              <w:rPr>
                <w:sz w:val="24"/>
                <w:szCs w:val="24"/>
              </w:rPr>
              <w:t xml:space="preserve">installations. There also </w:t>
            </w:r>
            <w:r w:rsidRPr="007E4EB9">
              <w:rPr>
                <w:sz w:val="24"/>
                <w:szCs w:val="24"/>
              </w:rPr>
              <w:t>has to be clear instructions for dealing with fires, strategy and escape communicated to all residents</w:t>
            </w:r>
            <w:r w:rsidR="00B34FAF">
              <w:rPr>
                <w:sz w:val="24"/>
                <w:szCs w:val="24"/>
              </w:rPr>
              <w:t>.</w:t>
            </w:r>
            <w:r w:rsidRPr="007E4EB9">
              <w:rPr>
                <w:sz w:val="24"/>
                <w:szCs w:val="24"/>
              </w:rPr>
              <w:t xml:space="preserve"> </w:t>
            </w:r>
          </w:p>
        </w:tc>
        <w:tc>
          <w:tcPr>
            <w:tcW w:w="1559" w:type="dxa"/>
          </w:tcPr>
          <w:p w:rsidR="0007275E" w:rsidRDefault="0007275E" w:rsidP="00245FEB"/>
        </w:tc>
      </w:tr>
      <w:tr w:rsidR="00DB1983" w:rsidTr="00AE6713">
        <w:trPr>
          <w:trHeight w:val="1451"/>
        </w:trPr>
        <w:tc>
          <w:tcPr>
            <w:tcW w:w="3969" w:type="dxa"/>
            <w:shd w:val="clear" w:color="auto" w:fill="auto"/>
          </w:tcPr>
          <w:p w:rsidR="00DB1983" w:rsidRPr="00DB1983" w:rsidRDefault="00DB1983" w:rsidP="001B7B14">
            <w:pPr>
              <w:pStyle w:val="ListParagraph"/>
              <w:numPr>
                <w:ilvl w:val="1"/>
                <w:numId w:val="24"/>
              </w:numPr>
              <w:spacing w:after="100" w:afterAutospacing="1"/>
            </w:pPr>
            <w:r w:rsidRPr="00DB1983">
              <w:t>We were pleased with the possibility of installing solar cells for the electricity and heating in the roof of Hockmore Tower.</w:t>
            </w:r>
          </w:p>
          <w:p w:rsidR="00DB1983" w:rsidRPr="0007275E" w:rsidRDefault="00DB1983" w:rsidP="00DB1983">
            <w:pPr>
              <w:pStyle w:val="ListParagraph"/>
              <w:spacing w:after="100" w:afterAutospacing="1"/>
            </w:pPr>
          </w:p>
        </w:tc>
        <w:tc>
          <w:tcPr>
            <w:tcW w:w="10348" w:type="dxa"/>
          </w:tcPr>
          <w:p w:rsidR="00815316" w:rsidRDefault="00815316" w:rsidP="00DB1983">
            <w:pPr>
              <w:pStyle w:val="ListParagraph"/>
              <w:spacing w:after="100" w:afterAutospacing="1"/>
              <w:ind w:left="0"/>
              <w:rPr>
                <w:color w:val="000000" w:themeColor="text1"/>
              </w:rPr>
            </w:pPr>
            <w:r>
              <w:rPr>
                <w:color w:val="000000" w:themeColor="text1"/>
              </w:rPr>
              <w:t>We are able to confirm that s</w:t>
            </w:r>
            <w:r w:rsidR="00DB1983" w:rsidRPr="00DB1983">
              <w:rPr>
                <w:color w:val="000000" w:themeColor="text1"/>
              </w:rPr>
              <w:t xml:space="preserve">olar panels have been installed to the south facing elevation of Hockmore Tower. </w:t>
            </w:r>
          </w:p>
          <w:p w:rsidR="00815316" w:rsidRDefault="00815316" w:rsidP="00DB1983">
            <w:pPr>
              <w:pStyle w:val="ListParagraph"/>
              <w:spacing w:after="100" w:afterAutospacing="1"/>
              <w:ind w:left="0"/>
              <w:rPr>
                <w:color w:val="000000" w:themeColor="text1"/>
              </w:rPr>
            </w:pPr>
          </w:p>
          <w:p w:rsidR="00DB1983" w:rsidRPr="00DB1983" w:rsidRDefault="00815316" w:rsidP="00DB1983">
            <w:pPr>
              <w:pStyle w:val="ListParagraph"/>
              <w:spacing w:after="100" w:afterAutospacing="1"/>
              <w:ind w:left="0"/>
              <w:rPr>
                <w:color w:val="000000" w:themeColor="text1"/>
              </w:rPr>
            </w:pPr>
            <w:r>
              <w:rPr>
                <w:color w:val="000000" w:themeColor="text1"/>
              </w:rPr>
              <w:t>The panels will</w:t>
            </w:r>
            <w:r w:rsidR="00DB1983" w:rsidRPr="00DB1983">
              <w:rPr>
                <w:color w:val="000000" w:themeColor="text1"/>
              </w:rPr>
              <w:t xml:space="preserve"> provide energy to the communal areas</w:t>
            </w:r>
            <w:r>
              <w:rPr>
                <w:color w:val="000000" w:themeColor="text1"/>
              </w:rPr>
              <w:t xml:space="preserve"> of the tower block</w:t>
            </w:r>
            <w:r w:rsidR="00DB1983" w:rsidRPr="00DB1983">
              <w:rPr>
                <w:color w:val="000000" w:themeColor="text1"/>
              </w:rPr>
              <w:t>.</w:t>
            </w:r>
          </w:p>
          <w:p w:rsidR="00DB1983" w:rsidRPr="00DB1983" w:rsidRDefault="00DB1983" w:rsidP="00815316">
            <w:pPr>
              <w:pStyle w:val="ListParagraph"/>
              <w:spacing w:after="100" w:afterAutospacing="1"/>
              <w:ind w:left="0"/>
              <w:rPr>
                <w:color w:val="000000" w:themeColor="text1"/>
              </w:rPr>
            </w:pPr>
          </w:p>
        </w:tc>
        <w:tc>
          <w:tcPr>
            <w:tcW w:w="1559" w:type="dxa"/>
          </w:tcPr>
          <w:p w:rsidR="00DB1983" w:rsidRDefault="008A217D" w:rsidP="00245FEB">
            <w:r>
              <w:t>Complete</w:t>
            </w:r>
          </w:p>
        </w:tc>
      </w:tr>
    </w:tbl>
    <w:p w:rsidR="00896795" w:rsidRPr="00896795" w:rsidRDefault="00896795" w:rsidP="00896795">
      <w:pPr>
        <w:widowControl w:val="0"/>
        <w:suppressAutoHyphens/>
        <w:spacing w:before="100" w:beforeAutospacing="1" w:after="100" w:afterAutospacing="1"/>
        <w:rPr>
          <w:b/>
        </w:rPr>
      </w:pPr>
    </w:p>
    <w:p w:rsidR="00AE6713" w:rsidRDefault="00AE6713" w:rsidP="00A40CA2">
      <w:pPr>
        <w:pStyle w:val="ListParagraph"/>
        <w:widowControl w:val="0"/>
        <w:suppressAutoHyphens/>
        <w:spacing w:before="100" w:beforeAutospacing="1" w:after="100" w:afterAutospacing="1"/>
        <w:ind w:left="0"/>
        <w:rPr>
          <w:b/>
          <w:u w:val="single"/>
        </w:rPr>
      </w:pPr>
    </w:p>
    <w:p w:rsidR="00AE6713" w:rsidRDefault="00AE6713" w:rsidP="00A40CA2">
      <w:pPr>
        <w:pStyle w:val="ListParagraph"/>
        <w:widowControl w:val="0"/>
        <w:suppressAutoHyphens/>
        <w:spacing w:before="100" w:beforeAutospacing="1" w:after="100" w:afterAutospacing="1"/>
        <w:ind w:left="0"/>
        <w:rPr>
          <w:b/>
          <w:u w:val="single"/>
        </w:rPr>
      </w:pPr>
    </w:p>
    <w:p w:rsidR="00AE6713" w:rsidRDefault="00AE6713" w:rsidP="00A40CA2">
      <w:pPr>
        <w:pStyle w:val="ListParagraph"/>
        <w:widowControl w:val="0"/>
        <w:suppressAutoHyphens/>
        <w:spacing w:before="100" w:beforeAutospacing="1" w:after="100" w:afterAutospacing="1"/>
        <w:ind w:left="0"/>
        <w:rPr>
          <w:b/>
          <w:u w:val="single"/>
        </w:rPr>
      </w:pPr>
    </w:p>
    <w:p w:rsidR="00AE6713" w:rsidRDefault="00AE6713" w:rsidP="00A40CA2">
      <w:pPr>
        <w:pStyle w:val="ListParagraph"/>
        <w:widowControl w:val="0"/>
        <w:suppressAutoHyphens/>
        <w:spacing w:before="100" w:beforeAutospacing="1" w:after="100" w:afterAutospacing="1"/>
        <w:ind w:left="0"/>
        <w:rPr>
          <w:b/>
          <w:u w:val="single"/>
        </w:rPr>
      </w:pPr>
    </w:p>
    <w:p w:rsidR="00AE6713" w:rsidRDefault="00AE6713" w:rsidP="00A40CA2">
      <w:pPr>
        <w:pStyle w:val="ListParagraph"/>
        <w:widowControl w:val="0"/>
        <w:suppressAutoHyphens/>
        <w:spacing w:before="100" w:beforeAutospacing="1" w:after="100" w:afterAutospacing="1"/>
        <w:ind w:left="0"/>
        <w:rPr>
          <w:b/>
          <w:u w:val="single"/>
        </w:rPr>
        <w:sectPr w:rsidR="00AE6713" w:rsidSect="00AE6713">
          <w:pgSz w:w="16838" w:h="11906" w:orient="landscape"/>
          <w:pgMar w:top="1440" w:right="1440" w:bottom="1440" w:left="1440" w:header="709" w:footer="709" w:gutter="0"/>
          <w:cols w:space="708"/>
          <w:docGrid w:linePitch="360"/>
        </w:sectPr>
      </w:pPr>
    </w:p>
    <w:p w:rsidR="00AE6713" w:rsidRDefault="00AE6713" w:rsidP="00AE6713">
      <w:pPr>
        <w:pStyle w:val="ListParagraph"/>
        <w:widowControl w:val="0"/>
        <w:suppressAutoHyphens/>
        <w:spacing w:before="100" w:beforeAutospacing="1" w:after="100" w:afterAutospacing="1"/>
        <w:ind w:left="0"/>
        <w:rPr>
          <w:b/>
          <w:u w:val="single"/>
        </w:rPr>
      </w:pPr>
      <w:r>
        <w:rPr>
          <w:b/>
          <w:u w:val="single"/>
        </w:rPr>
        <w:lastRenderedPageBreak/>
        <w:t>Tenant Scrutiny – Next Stages</w:t>
      </w:r>
    </w:p>
    <w:p w:rsidR="00AE6713" w:rsidRDefault="00AE6713" w:rsidP="00AE6713">
      <w:pPr>
        <w:spacing w:after="100" w:afterAutospacing="1"/>
      </w:pPr>
      <w:r>
        <w:rPr>
          <w:highlight w:val="yellow"/>
        </w:rPr>
        <w:br/>
      </w:r>
      <w:r>
        <w:t xml:space="preserve">OCC </w:t>
      </w:r>
      <w:r w:rsidR="001D4344">
        <w:t>take note that the TSP considers</w:t>
      </w:r>
      <w:r>
        <w:t xml:space="preserve"> this to be an interim review and </w:t>
      </w:r>
      <w:r w:rsidR="00664906">
        <w:t xml:space="preserve">that the panel suggest </w:t>
      </w:r>
      <w:r>
        <w:t xml:space="preserve">there be </w:t>
      </w:r>
      <w:r w:rsidR="00664906">
        <w:t xml:space="preserve">final </w:t>
      </w:r>
      <w:r>
        <w:t>review on completion of the project.</w:t>
      </w:r>
    </w:p>
    <w:p w:rsidR="00AE6713" w:rsidRDefault="00AE6713" w:rsidP="00AE6713">
      <w:pPr>
        <w:spacing w:after="100" w:afterAutospacing="1"/>
      </w:pPr>
      <w:r>
        <w:t>Being that th</w:t>
      </w:r>
      <w:r w:rsidR="001D4344">
        <w:t>e refurbishment is</w:t>
      </w:r>
      <w:r>
        <w:t xml:space="preserve"> a large scale project, OCC would like to offer some guidance on where focus may be best suited for </w:t>
      </w:r>
      <w:r w:rsidR="00664906">
        <w:t>the final stages</w:t>
      </w:r>
      <w:r>
        <w:t>.</w:t>
      </w:r>
    </w:p>
    <w:p w:rsidR="00AE6713" w:rsidRDefault="00AE6713" w:rsidP="00AE6713">
      <w:pPr>
        <w:pStyle w:val="ListParagraph"/>
        <w:numPr>
          <w:ilvl w:val="0"/>
          <w:numId w:val="12"/>
        </w:numPr>
        <w:spacing w:after="100" w:afterAutospacing="1"/>
      </w:pPr>
      <w:r>
        <w:t>On completion of all works; the TSP to work with OCC on a final satisfaction survey. The TSP to sign off the survey, as well as analyse the results.</w:t>
      </w:r>
    </w:p>
    <w:p w:rsidR="00AE6713" w:rsidRDefault="00AE6713" w:rsidP="00AE6713">
      <w:pPr>
        <w:pStyle w:val="ListParagraph"/>
        <w:numPr>
          <w:ilvl w:val="0"/>
          <w:numId w:val="12"/>
        </w:numPr>
        <w:spacing w:after="100" w:afterAutospacing="1"/>
      </w:pPr>
      <w:r>
        <w:t xml:space="preserve">OCC would like your opinion on </w:t>
      </w:r>
      <w:proofErr w:type="spellStart"/>
      <w:r>
        <w:t>Fortem’s</w:t>
      </w:r>
      <w:proofErr w:type="spellEnd"/>
      <w:r>
        <w:t xml:space="preserve"> social value commitment and whether they have been satisfactorily met.</w:t>
      </w:r>
    </w:p>
    <w:p w:rsidR="00AE6713" w:rsidRDefault="00AE6713" w:rsidP="00AE6713">
      <w:pPr>
        <w:pStyle w:val="ListParagraph"/>
        <w:numPr>
          <w:ilvl w:val="0"/>
          <w:numId w:val="12"/>
        </w:numPr>
        <w:spacing w:after="100" w:afterAutospacing="1"/>
      </w:pPr>
      <w:r>
        <w:t>OCC would like to know the TSP’s views on the process of th</w:t>
      </w:r>
      <w:r w:rsidR="00171950">
        <w:t>eir</w:t>
      </w:r>
      <w:r>
        <w:t xml:space="preserve"> review. This could include: </w:t>
      </w:r>
    </w:p>
    <w:p w:rsidR="00AE6713" w:rsidRDefault="00AE6713" w:rsidP="00AE6713">
      <w:pPr>
        <w:pStyle w:val="ListParagraph"/>
        <w:numPr>
          <w:ilvl w:val="1"/>
          <w:numId w:val="10"/>
        </w:numPr>
        <w:spacing w:after="100" w:afterAutospacing="1"/>
      </w:pPr>
      <w:r>
        <w:t>What lessons have been learned whilst undertaking the review and what would you like to implement in future reviews?</w:t>
      </w:r>
    </w:p>
    <w:p w:rsidR="00AE6713" w:rsidRDefault="00AE6713" w:rsidP="00AE6713">
      <w:pPr>
        <w:pStyle w:val="ListParagraph"/>
        <w:numPr>
          <w:ilvl w:val="1"/>
          <w:numId w:val="10"/>
        </w:numPr>
        <w:spacing w:after="100" w:afterAutospacing="1"/>
      </w:pPr>
      <w:r>
        <w:t>Summary of your feeling</w:t>
      </w:r>
      <w:r w:rsidR="00171950">
        <w:t>s</w:t>
      </w:r>
      <w:r>
        <w:t xml:space="preserve"> towards the refurbishment project and the value of carrying out this review?</w:t>
      </w:r>
    </w:p>
    <w:p w:rsidR="00AE6713" w:rsidRDefault="00AE6713" w:rsidP="00AE6713">
      <w:pPr>
        <w:pStyle w:val="ListParagraph"/>
        <w:numPr>
          <w:ilvl w:val="1"/>
          <w:numId w:val="10"/>
        </w:numPr>
        <w:spacing w:after="100" w:afterAutospacing="1"/>
      </w:pPr>
      <w:r>
        <w:t>What degree of involvement do you feel the TSP should have in a project and at what stage should you get involved?</w:t>
      </w:r>
    </w:p>
    <w:p w:rsidR="00AE6713" w:rsidRDefault="00AE6713" w:rsidP="00AE6713">
      <w:pPr>
        <w:pStyle w:val="ListParagraph"/>
        <w:numPr>
          <w:ilvl w:val="1"/>
          <w:numId w:val="10"/>
        </w:numPr>
        <w:spacing w:after="100" w:afterAutospacing="1"/>
      </w:pPr>
      <w:r>
        <w:t>Would the TSP find it beneficial to have a member join the initial Project Board, so they could follow the process through from start to finish?</w:t>
      </w:r>
    </w:p>
    <w:p w:rsidR="00AE6713" w:rsidRDefault="00AE6713" w:rsidP="00AE6713">
      <w:pPr>
        <w:pStyle w:val="ListParagraph"/>
        <w:spacing w:after="100" w:afterAutospacing="1"/>
        <w:ind w:left="1440"/>
      </w:pPr>
      <w:r>
        <w:t>This would be beneficial by providing a resident’s point of view to the officers of the Project Board?</w:t>
      </w:r>
    </w:p>
    <w:p w:rsidR="00AE6713" w:rsidRDefault="00AE6713" w:rsidP="00AE6713">
      <w:pPr>
        <w:pStyle w:val="ListParagraph"/>
        <w:spacing w:after="100" w:afterAutospacing="1"/>
        <w:ind w:left="1440"/>
      </w:pPr>
    </w:p>
    <w:p w:rsidR="00AE6713" w:rsidRDefault="00AE6713" w:rsidP="00AE6713">
      <w:pPr>
        <w:pStyle w:val="ListParagraph"/>
        <w:spacing w:after="100" w:afterAutospacing="1"/>
        <w:ind w:left="1440"/>
      </w:pPr>
    </w:p>
    <w:p w:rsidR="00AE6713" w:rsidRPr="00A40CA2" w:rsidRDefault="00AE6713" w:rsidP="00AE6713">
      <w:pPr>
        <w:pStyle w:val="ListParagraph"/>
        <w:spacing w:after="100" w:afterAutospacing="1"/>
        <w:ind w:left="0"/>
      </w:pPr>
      <w:r w:rsidRPr="00DB1983">
        <w:rPr>
          <w:b/>
          <w:u w:val="single"/>
        </w:rPr>
        <w:t>Conclusion</w:t>
      </w:r>
      <w:r w:rsidRPr="00DB1983">
        <w:rPr>
          <w:u w:val="single"/>
        </w:rPr>
        <w:t xml:space="preserve"> </w:t>
      </w:r>
    </w:p>
    <w:p w:rsidR="00AE6713" w:rsidRPr="000D548B" w:rsidRDefault="00AE6713" w:rsidP="00AE6713">
      <w:pPr>
        <w:rPr>
          <w:color w:val="000000" w:themeColor="text1"/>
        </w:rPr>
      </w:pPr>
      <w:r>
        <w:rPr>
          <w:color w:val="000000" w:themeColor="text1"/>
        </w:rPr>
        <w:t>We hope that our responses have</w:t>
      </w:r>
      <w:r w:rsidRPr="000D548B">
        <w:rPr>
          <w:color w:val="000000" w:themeColor="text1"/>
        </w:rPr>
        <w:t xml:space="preserve"> adequately covered the recommendations and observations </w:t>
      </w:r>
      <w:r w:rsidR="001D4344">
        <w:rPr>
          <w:color w:val="000000" w:themeColor="text1"/>
        </w:rPr>
        <w:t>of the</w:t>
      </w:r>
      <w:r w:rsidRPr="000D548B">
        <w:rPr>
          <w:color w:val="000000" w:themeColor="text1"/>
        </w:rPr>
        <w:t xml:space="preserve"> Tenant Scrutiny Panel</w:t>
      </w:r>
      <w:r w:rsidR="00171950">
        <w:rPr>
          <w:color w:val="000000" w:themeColor="text1"/>
        </w:rPr>
        <w:t xml:space="preserve"> report</w:t>
      </w:r>
      <w:r w:rsidRPr="000D548B">
        <w:rPr>
          <w:color w:val="000000" w:themeColor="text1"/>
        </w:rPr>
        <w:t xml:space="preserve">.  </w:t>
      </w:r>
    </w:p>
    <w:p w:rsidR="00AE6713" w:rsidRPr="000D548B" w:rsidRDefault="00AE6713" w:rsidP="00AE6713">
      <w:pPr>
        <w:rPr>
          <w:color w:val="000000" w:themeColor="text1"/>
        </w:rPr>
      </w:pPr>
    </w:p>
    <w:p w:rsidR="00AE6713" w:rsidRPr="000D548B" w:rsidRDefault="00AE6713" w:rsidP="00AE6713">
      <w:pPr>
        <w:rPr>
          <w:color w:val="000000" w:themeColor="text1"/>
        </w:rPr>
      </w:pPr>
      <w:r>
        <w:rPr>
          <w:color w:val="000000" w:themeColor="text1"/>
        </w:rPr>
        <w:t>In addition to this written response</w:t>
      </w:r>
      <w:r w:rsidRPr="000D548B">
        <w:rPr>
          <w:color w:val="000000" w:themeColor="text1"/>
        </w:rPr>
        <w:t xml:space="preserve">, </w:t>
      </w:r>
      <w:r>
        <w:rPr>
          <w:color w:val="000000" w:themeColor="text1"/>
        </w:rPr>
        <w:t xml:space="preserve">we welcome </w:t>
      </w:r>
      <w:r w:rsidRPr="000D548B">
        <w:rPr>
          <w:color w:val="000000" w:themeColor="text1"/>
        </w:rPr>
        <w:t xml:space="preserve">the TSP </w:t>
      </w:r>
      <w:r>
        <w:rPr>
          <w:color w:val="000000" w:themeColor="text1"/>
        </w:rPr>
        <w:t>meeting with staff from Property Service</w:t>
      </w:r>
      <w:r w:rsidR="001D4344">
        <w:rPr>
          <w:color w:val="000000" w:themeColor="text1"/>
        </w:rPr>
        <w:t>s</w:t>
      </w:r>
      <w:r>
        <w:rPr>
          <w:color w:val="000000" w:themeColor="text1"/>
        </w:rPr>
        <w:t xml:space="preserve"> to present</w:t>
      </w:r>
      <w:r w:rsidR="00171950">
        <w:rPr>
          <w:color w:val="000000" w:themeColor="text1"/>
        </w:rPr>
        <w:t xml:space="preserve"> this response in person and answer any additional questions you may have</w:t>
      </w:r>
      <w:r>
        <w:rPr>
          <w:color w:val="000000" w:themeColor="text1"/>
        </w:rPr>
        <w:t>. This can be arranged if requested.</w:t>
      </w:r>
      <w:r w:rsidRPr="000D548B">
        <w:rPr>
          <w:color w:val="000000" w:themeColor="text1"/>
        </w:rPr>
        <w:t xml:space="preserve"> </w:t>
      </w:r>
    </w:p>
    <w:p w:rsidR="00AE6713" w:rsidRDefault="00AE6713" w:rsidP="00AE6713">
      <w:pPr>
        <w:spacing w:after="100" w:afterAutospacing="1"/>
      </w:pPr>
    </w:p>
    <w:p w:rsidR="00AE6713" w:rsidRDefault="00AE6713" w:rsidP="00AE6713">
      <w:pPr>
        <w:spacing w:after="100" w:afterAutospacing="1"/>
      </w:pPr>
    </w:p>
    <w:p w:rsidR="00AE6713" w:rsidRDefault="00AE6713" w:rsidP="00AE6713">
      <w:pPr>
        <w:spacing w:after="100" w:afterAutospacing="1"/>
      </w:pPr>
      <w:r>
        <w:t>Head of Service:  Steven Clarke</w:t>
      </w:r>
    </w:p>
    <w:p w:rsidR="00AE6713" w:rsidRDefault="007624CF" w:rsidP="00AE6713">
      <w:pPr>
        <w:spacing w:after="100" w:afterAutospacing="1"/>
      </w:pPr>
      <w:r>
        <w:rPr>
          <w:noProof/>
          <w:lang w:eastAsia="en-GB"/>
        </w:rPr>
        <w:drawing>
          <wp:anchor distT="0" distB="0" distL="114300" distR="114300" simplePos="0" relativeHeight="251659264" behindDoc="0" locked="0" layoutInCell="1" allowOverlap="1" wp14:anchorId="21C12C55" wp14:editId="0ACE7C2B">
            <wp:simplePos x="0" y="0"/>
            <wp:positionH relativeFrom="column">
              <wp:posOffset>696036</wp:posOffset>
            </wp:positionH>
            <wp:positionV relativeFrom="paragraph">
              <wp:posOffset>-6113</wp:posOffset>
            </wp:positionV>
            <wp:extent cx="2320119" cy="691099"/>
            <wp:effectExtent l="0" t="0" r="4445" b="0"/>
            <wp:wrapNone/>
            <wp:docPr id="4" name="Picture 4" descr="cid:image002.jpg@01D03A26.F920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3A26.F9203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45121" cy="6985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4CF" w:rsidRDefault="007624CF" w:rsidP="00AE6713">
      <w:pPr>
        <w:spacing w:after="100" w:afterAutospacing="1"/>
      </w:pPr>
    </w:p>
    <w:p w:rsidR="00147555" w:rsidRPr="008A22C6" w:rsidRDefault="00AE6713" w:rsidP="00AE6713">
      <w:pPr>
        <w:spacing w:after="100" w:afterAutospacing="1"/>
      </w:pPr>
      <w:r>
        <w:t>Signed: _________________________________________________</w:t>
      </w:r>
    </w:p>
    <w:sectPr w:rsidR="00147555" w:rsidRPr="008A22C6" w:rsidSect="00AE67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55" w:rsidRDefault="00147555" w:rsidP="00147555">
      <w:r>
        <w:separator/>
      </w:r>
    </w:p>
  </w:endnote>
  <w:endnote w:type="continuationSeparator" w:id="0">
    <w:p w:rsidR="00147555" w:rsidRDefault="00147555" w:rsidP="0014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60960"/>
      <w:docPartObj>
        <w:docPartGallery w:val="Page Numbers (Bottom of Page)"/>
        <w:docPartUnique/>
      </w:docPartObj>
    </w:sdtPr>
    <w:sdtEndPr/>
    <w:sdtContent>
      <w:p w:rsidR="00147555" w:rsidRDefault="00147555">
        <w:pPr>
          <w:pStyle w:val="Footer"/>
        </w:pPr>
        <w:r>
          <w:rPr>
            <w:noProof/>
            <w:lang w:eastAsia="en-GB"/>
          </w:rPr>
          <mc:AlternateContent>
            <mc:Choice Requires="wps">
              <w:drawing>
                <wp:anchor distT="0" distB="0" distL="114300" distR="114300" simplePos="0" relativeHeight="251660288" behindDoc="0" locked="0" layoutInCell="1" allowOverlap="1" wp14:anchorId="38D545BB" wp14:editId="68E0DE9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47555" w:rsidRDefault="00147555">
                              <w:pPr>
                                <w:jc w:val="center"/>
                              </w:pPr>
                              <w:r>
                                <w:fldChar w:fldCharType="begin"/>
                              </w:r>
                              <w:r>
                                <w:instrText xml:space="preserve"> PAGE    \* MERGEFORMAT </w:instrText>
                              </w:r>
                              <w:r>
                                <w:fldChar w:fldCharType="separate"/>
                              </w:r>
                              <w:r w:rsidR="009D1F3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47555" w:rsidRDefault="00147555">
                        <w:pPr>
                          <w:jc w:val="center"/>
                        </w:pPr>
                        <w:r>
                          <w:fldChar w:fldCharType="begin"/>
                        </w:r>
                        <w:r>
                          <w:instrText xml:space="preserve"> PAGE    \* MERGEFORMAT </w:instrText>
                        </w:r>
                        <w:r>
                          <w:fldChar w:fldCharType="separate"/>
                        </w:r>
                        <w:r w:rsidR="009D1F3D">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5C72D08" wp14:editId="151742E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55" w:rsidRDefault="00147555" w:rsidP="00147555">
      <w:r>
        <w:separator/>
      </w:r>
    </w:p>
  </w:footnote>
  <w:footnote w:type="continuationSeparator" w:id="0">
    <w:p w:rsidR="00147555" w:rsidRDefault="00147555" w:rsidP="0014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55" w:rsidRPr="00147555" w:rsidRDefault="00AE6713" w:rsidP="00147555">
    <w:pPr>
      <w:pStyle w:val="Header"/>
      <w:jc w:val="center"/>
    </w:pPr>
    <w:r>
      <w:rPr>
        <w:noProof/>
        <w:lang w:eastAsia="en-GB"/>
      </w:rPr>
      <w:drawing>
        <wp:anchor distT="0" distB="0" distL="114300" distR="114300" simplePos="0" relativeHeight="251663360" behindDoc="1" locked="0" layoutInCell="1" allowOverlap="1" wp14:anchorId="4F0863B5" wp14:editId="0FE5F445">
          <wp:simplePos x="0" y="0"/>
          <wp:positionH relativeFrom="column">
            <wp:posOffset>3714750</wp:posOffset>
          </wp:positionH>
          <wp:positionV relativeFrom="paragraph">
            <wp:posOffset>-305435</wp:posOffset>
          </wp:positionV>
          <wp:extent cx="1514475" cy="604520"/>
          <wp:effectExtent l="0" t="0" r="9525" b="5080"/>
          <wp:wrapNone/>
          <wp:docPr id="1" name="Picture 1" descr="M:\Housing-Services\Tenant Involvement\Comms\LOGOS\T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using-Services\Tenant Involvement\Comms\LOGOS\T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795">
      <w:rPr>
        <w:noProof/>
        <w:lang w:eastAsia="en-GB"/>
      </w:rPr>
      <w:drawing>
        <wp:anchor distT="0" distB="0" distL="114300" distR="114300" simplePos="0" relativeHeight="251662336" behindDoc="0" locked="0" layoutInCell="1" allowOverlap="1" wp14:anchorId="6783A0E4" wp14:editId="3FC04AF5">
          <wp:simplePos x="0" y="0"/>
          <wp:positionH relativeFrom="column">
            <wp:posOffset>8752840</wp:posOffset>
          </wp:positionH>
          <wp:positionV relativeFrom="paragraph">
            <wp:posOffset>-477520</wp:posOffset>
          </wp:positionV>
          <wp:extent cx="657225" cy="8674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Compressed.jpg"/>
                  <pic:cNvPicPr/>
                </pic:nvPicPr>
                <pic:blipFill>
                  <a:blip r:embed="rId2">
                    <a:extLst>
                      <a:ext uri="{28A0092B-C50C-407E-A947-70E740481C1C}">
                        <a14:useLocalDpi xmlns:a14="http://schemas.microsoft.com/office/drawing/2010/main" val="0"/>
                      </a:ext>
                    </a:extLst>
                  </a:blip>
                  <a:stretch>
                    <a:fillRect/>
                  </a:stretch>
                </pic:blipFill>
                <pic:spPr>
                  <a:xfrm>
                    <a:off x="0" y="0"/>
                    <a:ext cx="657225" cy="867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A19"/>
    <w:multiLevelType w:val="hybridMultilevel"/>
    <w:tmpl w:val="1BFAC4D2"/>
    <w:lvl w:ilvl="0" w:tplc="4B16E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14B4A"/>
    <w:multiLevelType w:val="multilevel"/>
    <w:tmpl w:val="2E44700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CB1BF1"/>
    <w:multiLevelType w:val="multilevel"/>
    <w:tmpl w:val="4178043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E11B6B"/>
    <w:multiLevelType w:val="multilevel"/>
    <w:tmpl w:val="37704C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4DA068E"/>
    <w:multiLevelType w:val="multilevel"/>
    <w:tmpl w:val="40A42B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23602D"/>
    <w:multiLevelType w:val="multilevel"/>
    <w:tmpl w:val="C81464B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DA3377"/>
    <w:multiLevelType w:val="multilevel"/>
    <w:tmpl w:val="44A60F32"/>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1B345D"/>
    <w:multiLevelType w:val="hybridMultilevel"/>
    <w:tmpl w:val="00A045A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B4385"/>
    <w:multiLevelType w:val="hybridMultilevel"/>
    <w:tmpl w:val="13E45B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6118A9"/>
    <w:multiLevelType w:val="multilevel"/>
    <w:tmpl w:val="9752C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AA1341"/>
    <w:multiLevelType w:val="multilevel"/>
    <w:tmpl w:val="9B2C4D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9B3131C"/>
    <w:multiLevelType w:val="hybridMultilevel"/>
    <w:tmpl w:val="8C8AE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9916D0"/>
    <w:multiLevelType w:val="multilevel"/>
    <w:tmpl w:val="C6E60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1C24F19"/>
    <w:multiLevelType w:val="hybridMultilevel"/>
    <w:tmpl w:val="B99A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1864C0"/>
    <w:multiLevelType w:val="hybridMultilevel"/>
    <w:tmpl w:val="105E48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31C5B"/>
    <w:multiLevelType w:val="hybridMultilevel"/>
    <w:tmpl w:val="F4D64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C0727"/>
    <w:multiLevelType w:val="multilevel"/>
    <w:tmpl w:val="2CFC035E"/>
    <w:lvl w:ilvl="0">
      <w:start w:val="7"/>
      <w:numFmt w:val="decimal"/>
      <w:lvlText w:val="%1"/>
      <w:lvlJc w:val="left"/>
      <w:pPr>
        <w:ind w:left="360" w:hanging="360"/>
      </w:pPr>
      <w:rPr>
        <w:rFonts w:cs="Mangal" w:hint="default"/>
        <w:color w:val="auto"/>
      </w:rPr>
    </w:lvl>
    <w:lvl w:ilvl="1">
      <w:start w:val="1"/>
      <w:numFmt w:val="decimal"/>
      <w:lvlText w:val="%1.%2"/>
      <w:lvlJc w:val="left"/>
      <w:pPr>
        <w:ind w:left="360" w:hanging="360"/>
      </w:pPr>
      <w:rPr>
        <w:rFonts w:cs="Mangal" w:hint="default"/>
        <w:color w:val="auto"/>
      </w:rPr>
    </w:lvl>
    <w:lvl w:ilvl="2">
      <w:start w:val="1"/>
      <w:numFmt w:val="decimal"/>
      <w:lvlText w:val="%1.%2.%3"/>
      <w:lvlJc w:val="left"/>
      <w:pPr>
        <w:ind w:left="720" w:hanging="720"/>
      </w:pPr>
      <w:rPr>
        <w:rFonts w:cs="Mangal" w:hint="default"/>
        <w:color w:val="auto"/>
      </w:rPr>
    </w:lvl>
    <w:lvl w:ilvl="3">
      <w:start w:val="1"/>
      <w:numFmt w:val="decimal"/>
      <w:lvlText w:val="%1.%2.%3.%4"/>
      <w:lvlJc w:val="left"/>
      <w:pPr>
        <w:ind w:left="1080" w:hanging="1080"/>
      </w:pPr>
      <w:rPr>
        <w:rFonts w:cs="Mangal" w:hint="default"/>
        <w:color w:val="auto"/>
      </w:rPr>
    </w:lvl>
    <w:lvl w:ilvl="4">
      <w:start w:val="1"/>
      <w:numFmt w:val="decimal"/>
      <w:lvlText w:val="%1.%2.%3.%4.%5"/>
      <w:lvlJc w:val="left"/>
      <w:pPr>
        <w:ind w:left="1080" w:hanging="1080"/>
      </w:pPr>
      <w:rPr>
        <w:rFonts w:cs="Mangal" w:hint="default"/>
        <w:color w:val="auto"/>
      </w:rPr>
    </w:lvl>
    <w:lvl w:ilvl="5">
      <w:start w:val="1"/>
      <w:numFmt w:val="decimal"/>
      <w:lvlText w:val="%1.%2.%3.%4.%5.%6"/>
      <w:lvlJc w:val="left"/>
      <w:pPr>
        <w:ind w:left="1440" w:hanging="1440"/>
      </w:pPr>
      <w:rPr>
        <w:rFonts w:cs="Mangal" w:hint="default"/>
        <w:color w:val="auto"/>
      </w:rPr>
    </w:lvl>
    <w:lvl w:ilvl="6">
      <w:start w:val="1"/>
      <w:numFmt w:val="decimal"/>
      <w:lvlText w:val="%1.%2.%3.%4.%5.%6.%7"/>
      <w:lvlJc w:val="left"/>
      <w:pPr>
        <w:ind w:left="1440" w:hanging="1440"/>
      </w:pPr>
      <w:rPr>
        <w:rFonts w:cs="Mangal" w:hint="default"/>
        <w:color w:val="auto"/>
      </w:rPr>
    </w:lvl>
    <w:lvl w:ilvl="7">
      <w:start w:val="1"/>
      <w:numFmt w:val="decimal"/>
      <w:lvlText w:val="%1.%2.%3.%4.%5.%6.%7.%8"/>
      <w:lvlJc w:val="left"/>
      <w:pPr>
        <w:ind w:left="1800" w:hanging="1800"/>
      </w:pPr>
      <w:rPr>
        <w:rFonts w:cs="Mangal" w:hint="default"/>
        <w:color w:val="auto"/>
      </w:rPr>
    </w:lvl>
    <w:lvl w:ilvl="8">
      <w:start w:val="1"/>
      <w:numFmt w:val="decimal"/>
      <w:lvlText w:val="%1.%2.%3.%4.%5.%6.%7.%8.%9"/>
      <w:lvlJc w:val="left"/>
      <w:pPr>
        <w:ind w:left="1800" w:hanging="1800"/>
      </w:pPr>
      <w:rPr>
        <w:rFonts w:cs="Mangal" w:hint="default"/>
        <w:color w:val="auto"/>
      </w:rPr>
    </w:lvl>
  </w:abstractNum>
  <w:abstractNum w:abstractNumId="17">
    <w:nsid w:val="5E51115C"/>
    <w:multiLevelType w:val="hybridMultilevel"/>
    <w:tmpl w:val="30406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60E6A27"/>
    <w:multiLevelType w:val="multilevel"/>
    <w:tmpl w:val="6B668B5A"/>
    <w:lvl w:ilvl="0">
      <w:start w:val="1"/>
      <w:numFmt w:val="decimal"/>
      <w:lvlText w:val="%1."/>
      <w:lvlJc w:val="left"/>
      <w:pPr>
        <w:ind w:left="360" w:hanging="360"/>
      </w:pPr>
      <w:rPr>
        <w:rFonts w:hint="default"/>
      </w:rPr>
    </w:lvl>
    <w:lvl w:ilv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6A8947D5"/>
    <w:multiLevelType w:val="hybridMultilevel"/>
    <w:tmpl w:val="412EF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D522218"/>
    <w:multiLevelType w:val="hybridMultilevel"/>
    <w:tmpl w:val="51963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5A5823"/>
    <w:multiLevelType w:val="multilevel"/>
    <w:tmpl w:val="00F2896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51623B"/>
    <w:multiLevelType w:val="multilevel"/>
    <w:tmpl w:val="5B006E4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72BA26E4"/>
    <w:multiLevelType w:val="hybridMultilevel"/>
    <w:tmpl w:val="1A1A9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0"/>
  </w:num>
  <w:num w:numId="3">
    <w:abstractNumId w:val="0"/>
  </w:num>
  <w:num w:numId="4">
    <w:abstractNumId w:val="18"/>
  </w:num>
  <w:num w:numId="5">
    <w:abstractNumId w:val="22"/>
  </w:num>
  <w:num w:numId="6">
    <w:abstractNumId w:val="23"/>
  </w:num>
  <w:num w:numId="7">
    <w:abstractNumId w:val="13"/>
  </w:num>
  <w:num w:numId="8">
    <w:abstractNumId w:val="19"/>
  </w:num>
  <w:num w:numId="9">
    <w:abstractNumId w:val="15"/>
  </w:num>
  <w:num w:numId="10">
    <w:abstractNumId w:val="7"/>
  </w:num>
  <w:num w:numId="11">
    <w:abstractNumId w:val="17"/>
  </w:num>
  <w:num w:numId="12">
    <w:abstractNumId w:val="8"/>
  </w:num>
  <w:num w:numId="13">
    <w:abstractNumId w:val="9"/>
  </w:num>
  <w:num w:numId="14">
    <w:abstractNumId w:val="3"/>
  </w:num>
  <w:num w:numId="15">
    <w:abstractNumId w:val="10"/>
  </w:num>
  <w:num w:numId="16">
    <w:abstractNumId w:val="14"/>
  </w:num>
  <w:num w:numId="17">
    <w:abstractNumId w:val="4"/>
  </w:num>
  <w:num w:numId="18">
    <w:abstractNumId w:val="16"/>
  </w:num>
  <w:num w:numId="19">
    <w:abstractNumId w:val="21"/>
  </w:num>
  <w:num w:numId="20">
    <w:abstractNumId w:val="12"/>
  </w:num>
  <w:num w:numId="21">
    <w:abstractNumId w:val="1"/>
  </w:num>
  <w:num w:numId="22">
    <w:abstractNumId w:val="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46"/>
    <w:rsid w:val="00012BAB"/>
    <w:rsid w:val="0007275E"/>
    <w:rsid w:val="000B4310"/>
    <w:rsid w:val="000C3667"/>
    <w:rsid w:val="000D548B"/>
    <w:rsid w:val="000F0697"/>
    <w:rsid w:val="00147555"/>
    <w:rsid w:val="00171950"/>
    <w:rsid w:val="0017223F"/>
    <w:rsid w:val="001A3300"/>
    <w:rsid w:val="001B7B14"/>
    <w:rsid w:val="001D4344"/>
    <w:rsid w:val="001E7B5D"/>
    <w:rsid w:val="0021174F"/>
    <w:rsid w:val="0022664E"/>
    <w:rsid w:val="00267C44"/>
    <w:rsid w:val="00275708"/>
    <w:rsid w:val="002B6398"/>
    <w:rsid w:val="002C6ED7"/>
    <w:rsid w:val="002F3E61"/>
    <w:rsid w:val="00301650"/>
    <w:rsid w:val="003152A1"/>
    <w:rsid w:val="0037563B"/>
    <w:rsid w:val="004000D7"/>
    <w:rsid w:val="00424AC0"/>
    <w:rsid w:val="004535CE"/>
    <w:rsid w:val="00471768"/>
    <w:rsid w:val="0048150B"/>
    <w:rsid w:val="004A6CF3"/>
    <w:rsid w:val="004F03E0"/>
    <w:rsid w:val="00504E43"/>
    <w:rsid w:val="00507F87"/>
    <w:rsid w:val="00521C88"/>
    <w:rsid w:val="005A1E4C"/>
    <w:rsid w:val="005D0E34"/>
    <w:rsid w:val="00664906"/>
    <w:rsid w:val="00685008"/>
    <w:rsid w:val="006B03EF"/>
    <w:rsid w:val="006C7784"/>
    <w:rsid w:val="007257C8"/>
    <w:rsid w:val="007432AE"/>
    <w:rsid w:val="007624CF"/>
    <w:rsid w:val="007908F4"/>
    <w:rsid w:val="007D6EAB"/>
    <w:rsid w:val="007E4EB9"/>
    <w:rsid w:val="00815316"/>
    <w:rsid w:val="00851AB2"/>
    <w:rsid w:val="00896795"/>
    <w:rsid w:val="008A1F37"/>
    <w:rsid w:val="008A217D"/>
    <w:rsid w:val="008A22C6"/>
    <w:rsid w:val="008B547C"/>
    <w:rsid w:val="008D561A"/>
    <w:rsid w:val="009A74B5"/>
    <w:rsid w:val="009B71DC"/>
    <w:rsid w:val="009D1F3D"/>
    <w:rsid w:val="00A40CA2"/>
    <w:rsid w:val="00A57E92"/>
    <w:rsid w:val="00A90AB8"/>
    <w:rsid w:val="00A93DDA"/>
    <w:rsid w:val="00AA0A13"/>
    <w:rsid w:val="00AE6713"/>
    <w:rsid w:val="00B34FAF"/>
    <w:rsid w:val="00B4755B"/>
    <w:rsid w:val="00B91B7C"/>
    <w:rsid w:val="00BE470C"/>
    <w:rsid w:val="00C07F80"/>
    <w:rsid w:val="00C3404A"/>
    <w:rsid w:val="00C5601A"/>
    <w:rsid w:val="00CF3883"/>
    <w:rsid w:val="00CF5513"/>
    <w:rsid w:val="00D06E89"/>
    <w:rsid w:val="00D66F27"/>
    <w:rsid w:val="00D96E69"/>
    <w:rsid w:val="00DB1983"/>
    <w:rsid w:val="00DE7546"/>
    <w:rsid w:val="00E26099"/>
    <w:rsid w:val="00E50144"/>
    <w:rsid w:val="00EC3074"/>
    <w:rsid w:val="00EF3AFC"/>
    <w:rsid w:val="00FD03EA"/>
    <w:rsid w:val="00FD3A85"/>
    <w:rsid w:val="00FF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46"/>
    <w:pPr>
      <w:ind w:left="720"/>
      <w:contextualSpacing/>
    </w:pPr>
  </w:style>
  <w:style w:type="character" w:styleId="IntenseReference">
    <w:name w:val="Intense Reference"/>
    <w:uiPriority w:val="32"/>
    <w:qFormat/>
    <w:rsid w:val="00275708"/>
    <w:rPr>
      <w:b/>
      <w:bCs/>
      <w:smallCaps/>
      <w:color w:val="0070C0"/>
      <w:spacing w:val="5"/>
      <w:u w:val="single"/>
    </w:rPr>
  </w:style>
  <w:style w:type="paragraph" w:styleId="Subtitle">
    <w:name w:val="Subtitle"/>
    <w:basedOn w:val="Normal"/>
    <w:next w:val="Normal"/>
    <w:link w:val="SubtitleChar"/>
    <w:uiPriority w:val="11"/>
    <w:qFormat/>
    <w:rsid w:val="007D6EAB"/>
    <w:pPr>
      <w:widowControl w:val="0"/>
      <w:suppressAutoHyphens/>
      <w:spacing w:after="60"/>
      <w:jc w:val="center"/>
      <w:outlineLvl w:val="1"/>
    </w:pPr>
    <w:rPr>
      <w:rFonts w:ascii="Cambria" w:eastAsia="Times New Roman" w:hAnsi="Cambria" w:cs="Mangal"/>
      <w:kern w:val="1"/>
      <w:szCs w:val="21"/>
      <w:lang w:eastAsia="hi-IN" w:bidi="hi-IN"/>
    </w:rPr>
  </w:style>
  <w:style w:type="character" w:customStyle="1" w:styleId="SubtitleChar">
    <w:name w:val="Subtitle Char"/>
    <w:basedOn w:val="DefaultParagraphFont"/>
    <w:link w:val="Subtitle"/>
    <w:uiPriority w:val="11"/>
    <w:rsid w:val="007D6EAB"/>
    <w:rPr>
      <w:rFonts w:ascii="Cambria" w:eastAsia="Times New Roman" w:hAnsi="Cambria" w:cs="Mangal"/>
      <w:kern w:val="1"/>
      <w:szCs w:val="21"/>
      <w:lang w:eastAsia="hi-IN" w:bidi="hi-IN"/>
    </w:rPr>
  </w:style>
  <w:style w:type="paragraph" w:styleId="Header">
    <w:name w:val="header"/>
    <w:basedOn w:val="Normal"/>
    <w:link w:val="HeaderChar"/>
    <w:uiPriority w:val="99"/>
    <w:unhideWhenUsed/>
    <w:rsid w:val="00147555"/>
    <w:pPr>
      <w:tabs>
        <w:tab w:val="center" w:pos="4513"/>
        <w:tab w:val="right" w:pos="9026"/>
      </w:tabs>
    </w:pPr>
  </w:style>
  <w:style w:type="character" w:customStyle="1" w:styleId="HeaderChar">
    <w:name w:val="Header Char"/>
    <w:basedOn w:val="DefaultParagraphFont"/>
    <w:link w:val="Header"/>
    <w:uiPriority w:val="99"/>
    <w:rsid w:val="00147555"/>
  </w:style>
  <w:style w:type="paragraph" w:styleId="Footer">
    <w:name w:val="footer"/>
    <w:basedOn w:val="Normal"/>
    <w:link w:val="FooterChar"/>
    <w:uiPriority w:val="99"/>
    <w:unhideWhenUsed/>
    <w:rsid w:val="00147555"/>
    <w:pPr>
      <w:tabs>
        <w:tab w:val="center" w:pos="4513"/>
        <w:tab w:val="right" w:pos="9026"/>
      </w:tabs>
    </w:pPr>
  </w:style>
  <w:style w:type="character" w:customStyle="1" w:styleId="FooterChar">
    <w:name w:val="Footer Char"/>
    <w:basedOn w:val="DefaultParagraphFont"/>
    <w:link w:val="Footer"/>
    <w:uiPriority w:val="99"/>
    <w:rsid w:val="00147555"/>
  </w:style>
  <w:style w:type="paragraph" w:styleId="BalloonText">
    <w:name w:val="Balloon Text"/>
    <w:basedOn w:val="Normal"/>
    <w:link w:val="BalloonTextChar"/>
    <w:uiPriority w:val="99"/>
    <w:semiHidden/>
    <w:unhideWhenUsed/>
    <w:rsid w:val="00147555"/>
    <w:rPr>
      <w:rFonts w:ascii="Tahoma" w:hAnsi="Tahoma" w:cs="Tahoma"/>
      <w:sz w:val="16"/>
      <w:szCs w:val="16"/>
    </w:rPr>
  </w:style>
  <w:style w:type="character" w:customStyle="1" w:styleId="BalloonTextChar">
    <w:name w:val="Balloon Text Char"/>
    <w:basedOn w:val="DefaultParagraphFont"/>
    <w:link w:val="BalloonText"/>
    <w:uiPriority w:val="99"/>
    <w:semiHidden/>
    <w:rsid w:val="00147555"/>
    <w:rPr>
      <w:rFonts w:ascii="Tahoma" w:hAnsi="Tahoma" w:cs="Tahoma"/>
      <w:sz w:val="16"/>
      <w:szCs w:val="16"/>
    </w:rPr>
  </w:style>
  <w:style w:type="paragraph" w:styleId="Title">
    <w:name w:val="Title"/>
    <w:basedOn w:val="Normal"/>
    <w:next w:val="Normal"/>
    <w:link w:val="TitleChar"/>
    <w:uiPriority w:val="10"/>
    <w:qFormat/>
    <w:rsid w:val="00896795"/>
    <w:pPr>
      <w:widowControl w:val="0"/>
      <w:suppressAutoHyphens/>
      <w:spacing w:before="240" w:after="60"/>
      <w:jc w:val="center"/>
      <w:outlineLvl w:val="0"/>
    </w:pPr>
    <w:rPr>
      <w:rFonts w:ascii="Cambria" w:eastAsia="Times New Roman" w:hAnsi="Cambria" w:cs="Mangal"/>
      <w:b/>
      <w:bCs/>
      <w:kern w:val="28"/>
      <w:sz w:val="32"/>
      <w:szCs w:val="29"/>
      <w:lang w:eastAsia="hi-IN" w:bidi="hi-IN"/>
    </w:rPr>
  </w:style>
  <w:style w:type="character" w:customStyle="1" w:styleId="TitleChar">
    <w:name w:val="Title Char"/>
    <w:basedOn w:val="DefaultParagraphFont"/>
    <w:link w:val="Title"/>
    <w:uiPriority w:val="10"/>
    <w:rsid w:val="00896795"/>
    <w:rPr>
      <w:rFonts w:ascii="Cambria" w:eastAsia="Times New Roman" w:hAnsi="Cambria" w:cs="Mangal"/>
      <w:b/>
      <w:bCs/>
      <w:kern w:val="28"/>
      <w:sz w:val="32"/>
      <w:szCs w:val="29"/>
      <w:lang w:eastAsia="hi-IN" w:bidi="hi-IN"/>
    </w:rPr>
  </w:style>
  <w:style w:type="table" w:styleId="TableGrid">
    <w:name w:val="Table Grid"/>
    <w:basedOn w:val="TableNormal"/>
    <w:uiPriority w:val="59"/>
    <w:rsid w:val="0089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50B"/>
    <w:rPr>
      <w:sz w:val="16"/>
      <w:szCs w:val="16"/>
    </w:rPr>
  </w:style>
  <w:style w:type="paragraph" w:styleId="CommentText">
    <w:name w:val="annotation text"/>
    <w:basedOn w:val="Normal"/>
    <w:link w:val="CommentTextChar"/>
    <w:uiPriority w:val="99"/>
    <w:unhideWhenUsed/>
    <w:rsid w:val="0048150B"/>
    <w:rPr>
      <w:sz w:val="20"/>
      <w:szCs w:val="20"/>
    </w:rPr>
  </w:style>
  <w:style w:type="character" w:customStyle="1" w:styleId="CommentTextChar">
    <w:name w:val="Comment Text Char"/>
    <w:basedOn w:val="DefaultParagraphFont"/>
    <w:link w:val="CommentText"/>
    <w:uiPriority w:val="99"/>
    <w:rsid w:val="0048150B"/>
    <w:rPr>
      <w:sz w:val="20"/>
      <w:szCs w:val="20"/>
    </w:rPr>
  </w:style>
  <w:style w:type="paragraph" w:styleId="CommentSubject">
    <w:name w:val="annotation subject"/>
    <w:basedOn w:val="CommentText"/>
    <w:next w:val="CommentText"/>
    <w:link w:val="CommentSubjectChar"/>
    <w:uiPriority w:val="99"/>
    <w:semiHidden/>
    <w:unhideWhenUsed/>
    <w:rsid w:val="0048150B"/>
    <w:rPr>
      <w:b/>
      <w:bCs/>
    </w:rPr>
  </w:style>
  <w:style w:type="character" w:customStyle="1" w:styleId="CommentSubjectChar">
    <w:name w:val="Comment Subject Char"/>
    <w:basedOn w:val="CommentTextChar"/>
    <w:link w:val="CommentSubject"/>
    <w:uiPriority w:val="99"/>
    <w:semiHidden/>
    <w:rsid w:val="004815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46"/>
    <w:pPr>
      <w:ind w:left="720"/>
      <w:contextualSpacing/>
    </w:pPr>
  </w:style>
  <w:style w:type="character" w:styleId="IntenseReference">
    <w:name w:val="Intense Reference"/>
    <w:uiPriority w:val="32"/>
    <w:qFormat/>
    <w:rsid w:val="00275708"/>
    <w:rPr>
      <w:b/>
      <w:bCs/>
      <w:smallCaps/>
      <w:color w:val="0070C0"/>
      <w:spacing w:val="5"/>
      <w:u w:val="single"/>
    </w:rPr>
  </w:style>
  <w:style w:type="paragraph" w:styleId="Subtitle">
    <w:name w:val="Subtitle"/>
    <w:basedOn w:val="Normal"/>
    <w:next w:val="Normal"/>
    <w:link w:val="SubtitleChar"/>
    <w:uiPriority w:val="11"/>
    <w:qFormat/>
    <w:rsid w:val="007D6EAB"/>
    <w:pPr>
      <w:widowControl w:val="0"/>
      <w:suppressAutoHyphens/>
      <w:spacing w:after="60"/>
      <w:jc w:val="center"/>
      <w:outlineLvl w:val="1"/>
    </w:pPr>
    <w:rPr>
      <w:rFonts w:ascii="Cambria" w:eastAsia="Times New Roman" w:hAnsi="Cambria" w:cs="Mangal"/>
      <w:kern w:val="1"/>
      <w:szCs w:val="21"/>
      <w:lang w:eastAsia="hi-IN" w:bidi="hi-IN"/>
    </w:rPr>
  </w:style>
  <w:style w:type="character" w:customStyle="1" w:styleId="SubtitleChar">
    <w:name w:val="Subtitle Char"/>
    <w:basedOn w:val="DefaultParagraphFont"/>
    <w:link w:val="Subtitle"/>
    <w:uiPriority w:val="11"/>
    <w:rsid w:val="007D6EAB"/>
    <w:rPr>
      <w:rFonts w:ascii="Cambria" w:eastAsia="Times New Roman" w:hAnsi="Cambria" w:cs="Mangal"/>
      <w:kern w:val="1"/>
      <w:szCs w:val="21"/>
      <w:lang w:eastAsia="hi-IN" w:bidi="hi-IN"/>
    </w:rPr>
  </w:style>
  <w:style w:type="paragraph" w:styleId="Header">
    <w:name w:val="header"/>
    <w:basedOn w:val="Normal"/>
    <w:link w:val="HeaderChar"/>
    <w:uiPriority w:val="99"/>
    <w:unhideWhenUsed/>
    <w:rsid w:val="00147555"/>
    <w:pPr>
      <w:tabs>
        <w:tab w:val="center" w:pos="4513"/>
        <w:tab w:val="right" w:pos="9026"/>
      </w:tabs>
    </w:pPr>
  </w:style>
  <w:style w:type="character" w:customStyle="1" w:styleId="HeaderChar">
    <w:name w:val="Header Char"/>
    <w:basedOn w:val="DefaultParagraphFont"/>
    <w:link w:val="Header"/>
    <w:uiPriority w:val="99"/>
    <w:rsid w:val="00147555"/>
  </w:style>
  <w:style w:type="paragraph" w:styleId="Footer">
    <w:name w:val="footer"/>
    <w:basedOn w:val="Normal"/>
    <w:link w:val="FooterChar"/>
    <w:uiPriority w:val="99"/>
    <w:unhideWhenUsed/>
    <w:rsid w:val="00147555"/>
    <w:pPr>
      <w:tabs>
        <w:tab w:val="center" w:pos="4513"/>
        <w:tab w:val="right" w:pos="9026"/>
      </w:tabs>
    </w:pPr>
  </w:style>
  <w:style w:type="character" w:customStyle="1" w:styleId="FooterChar">
    <w:name w:val="Footer Char"/>
    <w:basedOn w:val="DefaultParagraphFont"/>
    <w:link w:val="Footer"/>
    <w:uiPriority w:val="99"/>
    <w:rsid w:val="00147555"/>
  </w:style>
  <w:style w:type="paragraph" w:styleId="BalloonText">
    <w:name w:val="Balloon Text"/>
    <w:basedOn w:val="Normal"/>
    <w:link w:val="BalloonTextChar"/>
    <w:uiPriority w:val="99"/>
    <w:semiHidden/>
    <w:unhideWhenUsed/>
    <w:rsid w:val="00147555"/>
    <w:rPr>
      <w:rFonts w:ascii="Tahoma" w:hAnsi="Tahoma" w:cs="Tahoma"/>
      <w:sz w:val="16"/>
      <w:szCs w:val="16"/>
    </w:rPr>
  </w:style>
  <w:style w:type="character" w:customStyle="1" w:styleId="BalloonTextChar">
    <w:name w:val="Balloon Text Char"/>
    <w:basedOn w:val="DefaultParagraphFont"/>
    <w:link w:val="BalloonText"/>
    <w:uiPriority w:val="99"/>
    <w:semiHidden/>
    <w:rsid w:val="00147555"/>
    <w:rPr>
      <w:rFonts w:ascii="Tahoma" w:hAnsi="Tahoma" w:cs="Tahoma"/>
      <w:sz w:val="16"/>
      <w:szCs w:val="16"/>
    </w:rPr>
  </w:style>
  <w:style w:type="paragraph" w:styleId="Title">
    <w:name w:val="Title"/>
    <w:basedOn w:val="Normal"/>
    <w:next w:val="Normal"/>
    <w:link w:val="TitleChar"/>
    <w:uiPriority w:val="10"/>
    <w:qFormat/>
    <w:rsid w:val="00896795"/>
    <w:pPr>
      <w:widowControl w:val="0"/>
      <w:suppressAutoHyphens/>
      <w:spacing w:before="240" w:after="60"/>
      <w:jc w:val="center"/>
      <w:outlineLvl w:val="0"/>
    </w:pPr>
    <w:rPr>
      <w:rFonts w:ascii="Cambria" w:eastAsia="Times New Roman" w:hAnsi="Cambria" w:cs="Mangal"/>
      <w:b/>
      <w:bCs/>
      <w:kern w:val="28"/>
      <w:sz w:val="32"/>
      <w:szCs w:val="29"/>
      <w:lang w:eastAsia="hi-IN" w:bidi="hi-IN"/>
    </w:rPr>
  </w:style>
  <w:style w:type="character" w:customStyle="1" w:styleId="TitleChar">
    <w:name w:val="Title Char"/>
    <w:basedOn w:val="DefaultParagraphFont"/>
    <w:link w:val="Title"/>
    <w:uiPriority w:val="10"/>
    <w:rsid w:val="00896795"/>
    <w:rPr>
      <w:rFonts w:ascii="Cambria" w:eastAsia="Times New Roman" w:hAnsi="Cambria" w:cs="Mangal"/>
      <w:b/>
      <w:bCs/>
      <w:kern w:val="28"/>
      <w:sz w:val="32"/>
      <w:szCs w:val="29"/>
      <w:lang w:eastAsia="hi-IN" w:bidi="hi-IN"/>
    </w:rPr>
  </w:style>
  <w:style w:type="table" w:styleId="TableGrid">
    <w:name w:val="Table Grid"/>
    <w:basedOn w:val="TableNormal"/>
    <w:uiPriority w:val="59"/>
    <w:rsid w:val="0089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50B"/>
    <w:rPr>
      <w:sz w:val="16"/>
      <w:szCs w:val="16"/>
    </w:rPr>
  </w:style>
  <w:style w:type="paragraph" w:styleId="CommentText">
    <w:name w:val="annotation text"/>
    <w:basedOn w:val="Normal"/>
    <w:link w:val="CommentTextChar"/>
    <w:uiPriority w:val="99"/>
    <w:unhideWhenUsed/>
    <w:rsid w:val="0048150B"/>
    <w:rPr>
      <w:sz w:val="20"/>
      <w:szCs w:val="20"/>
    </w:rPr>
  </w:style>
  <w:style w:type="character" w:customStyle="1" w:styleId="CommentTextChar">
    <w:name w:val="Comment Text Char"/>
    <w:basedOn w:val="DefaultParagraphFont"/>
    <w:link w:val="CommentText"/>
    <w:uiPriority w:val="99"/>
    <w:rsid w:val="0048150B"/>
    <w:rPr>
      <w:sz w:val="20"/>
      <w:szCs w:val="20"/>
    </w:rPr>
  </w:style>
  <w:style w:type="paragraph" w:styleId="CommentSubject">
    <w:name w:val="annotation subject"/>
    <w:basedOn w:val="CommentText"/>
    <w:next w:val="CommentText"/>
    <w:link w:val="CommentSubjectChar"/>
    <w:uiPriority w:val="99"/>
    <w:semiHidden/>
    <w:unhideWhenUsed/>
    <w:rsid w:val="0048150B"/>
    <w:rPr>
      <w:b/>
      <w:bCs/>
    </w:rPr>
  </w:style>
  <w:style w:type="character" w:customStyle="1" w:styleId="CommentSubjectChar">
    <w:name w:val="Comment Subject Char"/>
    <w:basedOn w:val="CommentTextChar"/>
    <w:link w:val="CommentSubject"/>
    <w:uiPriority w:val="99"/>
    <w:semiHidden/>
    <w:rsid w:val="00481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22753">
      <w:bodyDiv w:val="1"/>
      <w:marLeft w:val="0"/>
      <w:marRight w:val="0"/>
      <w:marTop w:val="0"/>
      <w:marBottom w:val="0"/>
      <w:divBdr>
        <w:top w:val="none" w:sz="0" w:space="0" w:color="auto"/>
        <w:left w:val="none" w:sz="0" w:space="0" w:color="auto"/>
        <w:bottom w:val="none" w:sz="0" w:space="0" w:color="auto"/>
        <w:right w:val="none" w:sz="0" w:space="0" w:color="auto"/>
      </w:divBdr>
    </w:div>
    <w:div w:id="1710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03A27.078A15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A527-A7DC-44EC-B802-AF8C9719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3F121AA3</Template>
  <TotalTime>470</TotalTime>
  <Pages>8</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aweller</dc:creator>
  <cp:lastModifiedBy>simon.warde</cp:lastModifiedBy>
  <cp:revision>24</cp:revision>
  <cp:lastPrinted>2017-05-04T09:25:00Z</cp:lastPrinted>
  <dcterms:created xsi:type="dcterms:W3CDTF">2017-05-04T10:37:00Z</dcterms:created>
  <dcterms:modified xsi:type="dcterms:W3CDTF">2017-05-09T09:26:00Z</dcterms:modified>
</cp:coreProperties>
</file>